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DF2" w:rsidRDefault="003C2DF2" w:rsidP="001906DC">
      <w:pPr>
        <w:tabs>
          <w:tab w:val="left" w:pos="3705"/>
        </w:tabs>
        <w:spacing w:line="480" w:lineRule="auto"/>
        <w:ind w:firstLine="720"/>
        <w:jc w:val="center"/>
        <w:rPr>
          <w:b/>
          <w:sz w:val="44"/>
        </w:rPr>
      </w:pPr>
      <w:bookmarkStart w:id="0" w:name="_GoBack"/>
      <w:bookmarkEnd w:id="0"/>
      <w:r w:rsidRPr="002C67AF">
        <w:rPr>
          <w:b/>
          <w:sz w:val="44"/>
        </w:rPr>
        <w:t>Incorporating Liquidity into Portfolio Optimization with Mental Accounts Framework</w:t>
      </w:r>
    </w:p>
    <w:p w:rsidR="00892B9F" w:rsidRPr="002C67AF" w:rsidRDefault="00892B9F" w:rsidP="001906DC">
      <w:pPr>
        <w:tabs>
          <w:tab w:val="left" w:pos="3705"/>
        </w:tabs>
        <w:spacing w:line="480" w:lineRule="auto"/>
        <w:ind w:firstLine="720"/>
        <w:jc w:val="center"/>
        <w:rPr>
          <w:b/>
          <w:sz w:val="44"/>
        </w:rPr>
      </w:pPr>
    </w:p>
    <w:p w:rsidR="003C2DF2" w:rsidRDefault="003C2DF2" w:rsidP="001906DC">
      <w:pPr>
        <w:tabs>
          <w:tab w:val="left" w:pos="3705"/>
        </w:tabs>
        <w:spacing w:line="480" w:lineRule="auto"/>
        <w:jc w:val="center"/>
        <w:rPr>
          <w:sz w:val="28"/>
          <w:szCs w:val="28"/>
        </w:rPr>
      </w:pPr>
      <w:r w:rsidRPr="00886F25">
        <w:rPr>
          <w:sz w:val="28"/>
          <w:szCs w:val="28"/>
        </w:rPr>
        <w:t>By</w:t>
      </w:r>
    </w:p>
    <w:p w:rsidR="003C2DF2" w:rsidRPr="00886F25" w:rsidRDefault="003C2DF2" w:rsidP="001906DC">
      <w:pPr>
        <w:tabs>
          <w:tab w:val="left" w:pos="3705"/>
        </w:tabs>
        <w:spacing w:line="480" w:lineRule="auto"/>
        <w:jc w:val="center"/>
        <w:rPr>
          <w:sz w:val="2"/>
          <w:szCs w:val="28"/>
        </w:rPr>
      </w:pPr>
    </w:p>
    <w:p w:rsidR="003C2DF2" w:rsidRPr="002C67AF" w:rsidRDefault="003C2DF2" w:rsidP="001906DC">
      <w:pPr>
        <w:tabs>
          <w:tab w:val="left" w:pos="3705"/>
        </w:tabs>
        <w:spacing w:line="480" w:lineRule="auto"/>
        <w:jc w:val="center"/>
        <w:rPr>
          <w:rFonts w:ascii="Sylfaen" w:hAnsi="Sylfaen"/>
          <w:sz w:val="28"/>
          <w:szCs w:val="28"/>
          <w:lang w:val="hy-AM"/>
        </w:rPr>
      </w:pPr>
      <w:r>
        <w:rPr>
          <w:rFonts w:ascii="Sylfaen" w:hAnsi="Sylfaen"/>
          <w:sz w:val="28"/>
          <w:szCs w:val="28"/>
          <w:lang w:val="hy-AM"/>
        </w:rPr>
        <w:t>Mnatsakan</w:t>
      </w:r>
      <w:r w:rsidR="001906DC">
        <w:rPr>
          <w:rFonts w:ascii="Sylfaen" w:hAnsi="Sylfaen"/>
          <w:sz w:val="28"/>
          <w:szCs w:val="28"/>
          <w:lang w:val="hy-AM"/>
        </w:rPr>
        <w:t xml:space="preserve"> </w:t>
      </w:r>
      <w:r>
        <w:rPr>
          <w:rFonts w:ascii="Sylfaen" w:hAnsi="Sylfaen"/>
          <w:sz w:val="28"/>
          <w:szCs w:val="28"/>
          <w:lang w:val="hy-AM"/>
        </w:rPr>
        <w:t>Sharafyan</w:t>
      </w:r>
    </w:p>
    <w:p w:rsidR="001906DC" w:rsidRDefault="001906DC" w:rsidP="001906DC">
      <w:pPr>
        <w:tabs>
          <w:tab w:val="left" w:pos="3705"/>
        </w:tabs>
        <w:spacing w:line="480" w:lineRule="auto"/>
        <w:jc w:val="center"/>
        <w:rPr>
          <w:sz w:val="28"/>
          <w:szCs w:val="28"/>
        </w:rPr>
      </w:pPr>
    </w:p>
    <w:p w:rsidR="003C2DF2" w:rsidRDefault="003C2DF2" w:rsidP="001906DC">
      <w:pPr>
        <w:tabs>
          <w:tab w:val="left" w:pos="3705"/>
        </w:tabs>
        <w:spacing w:line="480" w:lineRule="auto"/>
        <w:jc w:val="center"/>
        <w:rPr>
          <w:sz w:val="28"/>
          <w:szCs w:val="28"/>
        </w:rPr>
      </w:pPr>
      <w:r w:rsidRPr="00886F25">
        <w:rPr>
          <w:sz w:val="28"/>
          <w:szCs w:val="28"/>
        </w:rPr>
        <w:t xml:space="preserve">Submitted to </w:t>
      </w:r>
    </w:p>
    <w:p w:rsidR="003C2DF2" w:rsidRPr="00886F25" w:rsidRDefault="003C2DF2" w:rsidP="001906DC">
      <w:pPr>
        <w:tabs>
          <w:tab w:val="left" w:pos="3705"/>
        </w:tabs>
        <w:spacing w:line="480" w:lineRule="auto"/>
        <w:jc w:val="center"/>
        <w:rPr>
          <w:sz w:val="28"/>
          <w:szCs w:val="28"/>
        </w:rPr>
      </w:pPr>
      <w:r w:rsidRPr="00886F25">
        <w:rPr>
          <w:sz w:val="28"/>
          <w:szCs w:val="28"/>
        </w:rPr>
        <w:t>American University of Armenia</w:t>
      </w:r>
    </w:p>
    <w:p w:rsidR="003C2DF2" w:rsidRPr="00886F25" w:rsidRDefault="003C2DF2" w:rsidP="001906DC">
      <w:pPr>
        <w:spacing w:line="480" w:lineRule="auto"/>
        <w:jc w:val="center"/>
        <w:rPr>
          <w:bCs/>
          <w:color w:val="000000" w:themeColor="text1"/>
          <w:sz w:val="28"/>
          <w:szCs w:val="28"/>
          <w:shd w:val="clear" w:color="auto" w:fill="FFFFFF"/>
        </w:rPr>
      </w:pPr>
      <w:proofErr w:type="spellStart"/>
      <w:r w:rsidRPr="00886F25">
        <w:rPr>
          <w:bCs/>
          <w:color w:val="000000" w:themeColor="text1"/>
          <w:sz w:val="28"/>
          <w:szCs w:val="28"/>
          <w:shd w:val="clear" w:color="auto" w:fill="FFFFFF"/>
        </w:rPr>
        <w:t>Manoogian</w:t>
      </w:r>
      <w:proofErr w:type="spellEnd"/>
      <w:r w:rsidRPr="00886F25">
        <w:rPr>
          <w:bCs/>
          <w:color w:val="000000" w:themeColor="text1"/>
          <w:sz w:val="28"/>
          <w:szCs w:val="28"/>
          <w:shd w:val="clear" w:color="auto" w:fill="FFFFFF"/>
        </w:rPr>
        <w:t xml:space="preserve"> Simone College of Business and Economics</w:t>
      </w:r>
    </w:p>
    <w:p w:rsidR="003C2DF2" w:rsidRPr="00886F25" w:rsidRDefault="003C2DF2" w:rsidP="001906DC">
      <w:pPr>
        <w:tabs>
          <w:tab w:val="left" w:pos="3705"/>
        </w:tabs>
        <w:spacing w:line="480" w:lineRule="auto"/>
        <w:jc w:val="center"/>
        <w:rPr>
          <w:sz w:val="28"/>
          <w:u w:val="single"/>
        </w:rPr>
      </w:pPr>
      <w:r w:rsidRPr="00886F25">
        <w:rPr>
          <w:sz w:val="28"/>
        </w:rPr>
        <w:t xml:space="preserve">In partial fulfillment of the requirements for the degree of Master of Science in Economics </w:t>
      </w:r>
    </w:p>
    <w:p w:rsidR="003C2DF2" w:rsidRDefault="003C2DF2" w:rsidP="001906DC">
      <w:pPr>
        <w:tabs>
          <w:tab w:val="left" w:pos="3705"/>
        </w:tabs>
        <w:spacing w:line="480" w:lineRule="auto"/>
        <w:jc w:val="center"/>
        <w:rPr>
          <w:sz w:val="32"/>
        </w:rPr>
      </w:pPr>
    </w:p>
    <w:p w:rsidR="00892B9F" w:rsidRPr="00886F25" w:rsidRDefault="00892B9F" w:rsidP="001906DC">
      <w:pPr>
        <w:tabs>
          <w:tab w:val="left" w:pos="3705"/>
        </w:tabs>
        <w:spacing w:line="480" w:lineRule="auto"/>
        <w:jc w:val="center"/>
        <w:rPr>
          <w:sz w:val="32"/>
        </w:rPr>
      </w:pPr>
    </w:p>
    <w:p w:rsidR="003C2DF2" w:rsidRPr="002C67AF" w:rsidRDefault="003C2DF2" w:rsidP="001906DC">
      <w:pPr>
        <w:tabs>
          <w:tab w:val="left" w:pos="3705"/>
        </w:tabs>
        <w:spacing w:line="480" w:lineRule="auto"/>
        <w:jc w:val="center"/>
        <w:rPr>
          <w:rFonts w:ascii="Sylfaen" w:hAnsi="Sylfaen"/>
          <w:sz w:val="28"/>
          <w:lang w:val="hy-AM"/>
        </w:rPr>
      </w:pPr>
      <w:r>
        <w:rPr>
          <w:sz w:val="28"/>
        </w:rPr>
        <w:t>Supervisor</w:t>
      </w:r>
      <w:r w:rsidRPr="00886F25">
        <w:rPr>
          <w:sz w:val="28"/>
        </w:rPr>
        <w:t xml:space="preserve">: </w:t>
      </w:r>
      <w:r>
        <w:rPr>
          <w:rFonts w:ascii="Sylfaen" w:hAnsi="Sylfaen"/>
          <w:sz w:val="28"/>
          <w:lang w:val="hy-AM"/>
        </w:rPr>
        <w:t>Tigran Hovhannisyan, PhD</w:t>
      </w:r>
    </w:p>
    <w:p w:rsidR="003C2DF2" w:rsidRDefault="003C2DF2" w:rsidP="003C2DF2">
      <w:pPr>
        <w:tabs>
          <w:tab w:val="left" w:pos="3705"/>
        </w:tabs>
        <w:jc w:val="center"/>
        <w:rPr>
          <w:u w:val="single"/>
        </w:rPr>
      </w:pPr>
    </w:p>
    <w:p w:rsidR="003C2DF2" w:rsidRDefault="003C2DF2" w:rsidP="003C2DF2">
      <w:pPr>
        <w:tabs>
          <w:tab w:val="left" w:pos="3705"/>
        </w:tabs>
        <w:jc w:val="center"/>
        <w:rPr>
          <w:u w:val="single"/>
        </w:rPr>
      </w:pPr>
    </w:p>
    <w:p w:rsidR="003C2DF2" w:rsidRPr="00886F25" w:rsidRDefault="003C2DF2" w:rsidP="003C2DF2">
      <w:pPr>
        <w:tabs>
          <w:tab w:val="left" w:pos="3705"/>
        </w:tabs>
        <w:jc w:val="center"/>
        <w:rPr>
          <w:u w:val="single"/>
        </w:rPr>
      </w:pPr>
    </w:p>
    <w:p w:rsidR="003C2DF2" w:rsidRPr="00886F25" w:rsidRDefault="003C2DF2" w:rsidP="003C2DF2">
      <w:pPr>
        <w:tabs>
          <w:tab w:val="left" w:pos="3705"/>
        </w:tabs>
        <w:jc w:val="center"/>
        <w:rPr>
          <w:u w:val="single"/>
        </w:rPr>
      </w:pPr>
    </w:p>
    <w:p w:rsidR="003C2DF2" w:rsidRPr="00886F25" w:rsidRDefault="003C2DF2" w:rsidP="003C2DF2">
      <w:pPr>
        <w:tabs>
          <w:tab w:val="left" w:pos="3705"/>
        </w:tabs>
        <w:jc w:val="center"/>
        <w:rPr>
          <w:u w:val="single"/>
        </w:rPr>
      </w:pPr>
    </w:p>
    <w:p w:rsidR="003C2DF2" w:rsidRDefault="003C2DF2" w:rsidP="003C2DF2">
      <w:pPr>
        <w:tabs>
          <w:tab w:val="left" w:pos="3705"/>
        </w:tabs>
        <w:jc w:val="center"/>
        <w:rPr>
          <w:u w:val="single"/>
        </w:rPr>
      </w:pPr>
    </w:p>
    <w:p w:rsidR="00892B9F" w:rsidRPr="00886F25" w:rsidRDefault="00892B9F" w:rsidP="003C2DF2">
      <w:pPr>
        <w:tabs>
          <w:tab w:val="left" w:pos="3705"/>
        </w:tabs>
        <w:jc w:val="center"/>
        <w:rPr>
          <w:u w:val="single"/>
        </w:rPr>
      </w:pPr>
    </w:p>
    <w:p w:rsidR="003C2DF2" w:rsidRDefault="003C2DF2" w:rsidP="003C2DF2">
      <w:pPr>
        <w:tabs>
          <w:tab w:val="left" w:pos="3705"/>
        </w:tabs>
        <w:jc w:val="center"/>
        <w:rPr>
          <w:u w:val="single"/>
        </w:rPr>
      </w:pPr>
    </w:p>
    <w:p w:rsidR="001906DC" w:rsidRPr="00886F25" w:rsidRDefault="001906DC" w:rsidP="003C2DF2">
      <w:pPr>
        <w:tabs>
          <w:tab w:val="left" w:pos="3705"/>
        </w:tabs>
        <w:jc w:val="center"/>
        <w:rPr>
          <w:u w:val="single"/>
        </w:rPr>
      </w:pPr>
    </w:p>
    <w:p w:rsidR="003C2DF2" w:rsidRDefault="003C2DF2" w:rsidP="003C2DF2">
      <w:pPr>
        <w:tabs>
          <w:tab w:val="left" w:pos="3705"/>
        </w:tabs>
        <w:jc w:val="center"/>
        <w:rPr>
          <w:sz w:val="28"/>
        </w:rPr>
      </w:pPr>
      <w:r>
        <w:rPr>
          <w:sz w:val="28"/>
        </w:rPr>
        <w:t>Yerevan 2018</w:t>
      </w:r>
    </w:p>
    <w:p w:rsidR="00A67D4D" w:rsidRDefault="00A67D4D" w:rsidP="003C2DF2">
      <w:pPr>
        <w:tabs>
          <w:tab w:val="left" w:pos="3705"/>
        </w:tabs>
        <w:rPr>
          <w:b/>
          <w:sz w:val="26"/>
          <w:szCs w:val="26"/>
        </w:rPr>
      </w:pPr>
    </w:p>
    <w:p w:rsidR="00A67D4D" w:rsidRPr="00886F25" w:rsidRDefault="00A67D4D" w:rsidP="00A67D4D">
      <w:pPr>
        <w:tabs>
          <w:tab w:val="left" w:pos="3705"/>
        </w:tabs>
        <w:jc w:val="center"/>
        <w:rPr>
          <w:b/>
          <w:sz w:val="28"/>
        </w:rPr>
      </w:pPr>
      <w:r w:rsidRPr="00886F25">
        <w:rPr>
          <w:b/>
          <w:sz w:val="28"/>
        </w:rPr>
        <w:t>ABSTRACT</w:t>
      </w:r>
    </w:p>
    <w:p w:rsidR="00A67D4D" w:rsidRDefault="00A67D4D" w:rsidP="003C2DF2">
      <w:pPr>
        <w:tabs>
          <w:tab w:val="left" w:pos="3705"/>
        </w:tabs>
        <w:rPr>
          <w:b/>
          <w:sz w:val="26"/>
          <w:szCs w:val="26"/>
        </w:rPr>
      </w:pPr>
    </w:p>
    <w:p w:rsidR="00A67D4D" w:rsidRPr="008B45E5" w:rsidRDefault="00A67D4D" w:rsidP="00A67D4D">
      <w:pPr>
        <w:spacing w:line="480" w:lineRule="auto"/>
        <w:rPr>
          <w:rFonts w:ascii="Sylfaen" w:hAnsi="Sylfaen"/>
        </w:rPr>
      </w:pPr>
      <w:r w:rsidRPr="008B45E5">
        <w:rPr>
          <w:rFonts w:ascii="Sylfaen" w:hAnsi="Sylfaen"/>
        </w:rPr>
        <w:t>We embed demand for liquidity in Portfolio Optimization with Mental Acco</w:t>
      </w:r>
      <w:r w:rsidR="008B45E5" w:rsidRPr="008B45E5">
        <w:rPr>
          <w:rFonts w:ascii="Sylfaen" w:hAnsi="Sylfaen"/>
        </w:rPr>
        <w:t>u</w:t>
      </w:r>
      <w:r w:rsidRPr="008B45E5">
        <w:rPr>
          <w:rFonts w:ascii="Sylfaen" w:hAnsi="Sylfaen"/>
        </w:rPr>
        <w:t xml:space="preserve">nting (MA) Framework by Das et al </w:t>
      </w:r>
      <w:sdt>
        <w:sdtPr>
          <w:rPr>
            <w:rFonts w:ascii="Sylfaen" w:hAnsi="Sylfaen"/>
          </w:rPr>
          <w:id w:val="-494647679"/>
          <w:citation/>
        </w:sdtPr>
        <w:sdtEndPr/>
        <w:sdtContent>
          <w:r w:rsidRPr="008B45E5">
            <w:rPr>
              <w:rFonts w:ascii="Sylfaen" w:hAnsi="Sylfaen"/>
            </w:rPr>
            <w:fldChar w:fldCharType="begin"/>
          </w:r>
          <w:r w:rsidRPr="008B45E5">
            <w:rPr>
              <w:rFonts w:ascii="Sylfaen" w:hAnsi="Sylfaen"/>
            </w:rPr>
            <w:instrText xml:space="preserve"> CITATION San10 \l 1067 </w:instrText>
          </w:r>
          <w:r w:rsidRPr="008B45E5">
            <w:rPr>
              <w:rFonts w:ascii="Sylfaen" w:hAnsi="Sylfaen"/>
            </w:rPr>
            <w:fldChar w:fldCharType="separate"/>
          </w:r>
          <w:r w:rsidRPr="008B45E5">
            <w:rPr>
              <w:rFonts w:ascii="Sylfaen" w:hAnsi="Sylfaen"/>
              <w:noProof/>
            </w:rPr>
            <w:t>(Sanjiv Das April 2010 )</w:t>
          </w:r>
          <w:r w:rsidRPr="008B45E5">
            <w:rPr>
              <w:rFonts w:ascii="Sylfaen" w:hAnsi="Sylfaen"/>
            </w:rPr>
            <w:fldChar w:fldCharType="end"/>
          </w:r>
        </w:sdtContent>
      </w:sdt>
      <w:r w:rsidRPr="008B45E5">
        <w:rPr>
          <w:rFonts w:ascii="Sylfaen" w:hAnsi="Sylfaen"/>
        </w:rPr>
        <w:t xml:space="preserve">. </w:t>
      </w:r>
      <w:r w:rsidRPr="008B45E5">
        <w:t xml:space="preserve"> The paper </w:t>
      </w:r>
      <w:r w:rsidR="008B45E5" w:rsidRPr="008B45E5">
        <w:rPr>
          <w:rFonts w:ascii="Sylfaen" w:hAnsi="Sylfaen"/>
        </w:rPr>
        <w:t>demonstrates</w:t>
      </w:r>
      <w:r w:rsidRPr="008B45E5">
        <w:t xml:space="preserve"> that much is changed </w:t>
      </w:r>
      <w:r w:rsidRPr="000E38C9">
        <w:rPr>
          <w:rFonts w:ascii="Sylfaen" w:hAnsi="Sylfaen"/>
        </w:rPr>
        <w:t>in mathematical equality between M</w:t>
      </w:r>
      <w:r w:rsidR="008B45E5" w:rsidRPr="000E38C9">
        <w:rPr>
          <w:rFonts w:ascii="Sylfaen" w:hAnsi="Sylfaen"/>
        </w:rPr>
        <w:t xml:space="preserve">ental </w:t>
      </w:r>
      <w:r w:rsidRPr="000E38C9">
        <w:rPr>
          <w:rFonts w:ascii="Sylfaen" w:hAnsi="Sylfaen"/>
        </w:rPr>
        <w:t>A</w:t>
      </w:r>
      <w:r w:rsidR="008B45E5" w:rsidRPr="000E38C9">
        <w:rPr>
          <w:rFonts w:ascii="Sylfaen" w:hAnsi="Sylfaen"/>
        </w:rPr>
        <w:t>ccounting (MA)</w:t>
      </w:r>
      <w:r w:rsidRPr="000E38C9">
        <w:rPr>
          <w:rFonts w:ascii="Sylfaen" w:hAnsi="Sylfaen"/>
        </w:rPr>
        <w:t xml:space="preserve"> and </w:t>
      </w:r>
      <w:r w:rsidR="008B45E5">
        <w:rPr>
          <w:rFonts w:ascii="Sylfaen" w:hAnsi="Sylfaen"/>
        </w:rPr>
        <w:t>Mean-</w:t>
      </w:r>
      <w:r w:rsidR="008B45E5" w:rsidRPr="008B45E5">
        <w:rPr>
          <w:rFonts w:ascii="Sylfaen" w:hAnsi="Sylfaen"/>
        </w:rPr>
        <w:t>Variance Optimization (</w:t>
      </w:r>
      <w:r w:rsidRPr="000E38C9">
        <w:rPr>
          <w:rFonts w:ascii="Sylfaen" w:hAnsi="Sylfaen"/>
        </w:rPr>
        <w:t>MVO</w:t>
      </w:r>
      <w:r w:rsidR="008B45E5" w:rsidRPr="008B45E5">
        <w:rPr>
          <w:rFonts w:ascii="Sylfaen" w:hAnsi="Sylfaen"/>
        </w:rPr>
        <w:t>) Frameworks</w:t>
      </w:r>
      <w:r w:rsidRPr="000E38C9">
        <w:rPr>
          <w:rFonts w:ascii="Sylfaen" w:hAnsi="Sylfaen"/>
        </w:rPr>
        <w:t xml:space="preserve"> for aggregate portfolio if we restrict access to some asset classes for one of the</w:t>
      </w:r>
      <w:r w:rsidRPr="008B45E5">
        <w:t xml:space="preserve"> sub-portfolio and examines MA framework in real-life conditions </w:t>
      </w:r>
      <w:r w:rsidR="000E38C9">
        <w:rPr>
          <w:rFonts w:ascii="Sylfaen" w:hAnsi="Sylfaen"/>
          <w:lang w:val="hy-AM"/>
        </w:rPr>
        <w:t>with</w:t>
      </w:r>
      <w:r w:rsidRPr="008B45E5">
        <w:t xml:space="preserve"> enhanced list of investable sub-asset classes. This work will </w:t>
      </w:r>
      <w:r w:rsidRPr="008B45E5">
        <w:rPr>
          <w:rFonts w:ascii="Sylfaen" w:hAnsi="Sylfaen"/>
        </w:rPr>
        <w:t xml:space="preserve">also </w:t>
      </w:r>
      <w:r w:rsidRPr="008B45E5">
        <w:t xml:space="preserve">provide one way to </w:t>
      </w:r>
      <w:r w:rsidRPr="008B45E5">
        <w:rPr>
          <w:rFonts w:ascii="Sylfaen" w:hAnsi="Sylfaen"/>
        </w:rPr>
        <w:t>increase</w:t>
      </w:r>
      <w:r w:rsidRPr="008B45E5">
        <w:t xml:space="preserve"> efficiency </w:t>
      </w:r>
      <w:r w:rsidRPr="008B45E5">
        <w:rPr>
          <w:rFonts w:ascii="Sylfaen" w:hAnsi="Sylfaen"/>
        </w:rPr>
        <w:t>of portfolio</w:t>
      </w:r>
      <w:r w:rsidR="008B45E5">
        <w:rPr>
          <w:rFonts w:ascii="Sylfaen" w:hAnsi="Sylfaen"/>
          <w:lang w:val="hy-AM"/>
        </w:rPr>
        <w:t xml:space="preserve"> optimization</w:t>
      </w:r>
      <w:r w:rsidRPr="008B45E5">
        <w:rPr>
          <w:rFonts w:ascii="Sylfaen" w:hAnsi="Sylfaen"/>
        </w:rPr>
        <w:t xml:space="preserve"> </w:t>
      </w:r>
      <w:r w:rsidRPr="008B45E5">
        <w:t>and will show how it can be used in daily operations</w:t>
      </w:r>
      <w:r w:rsidR="008B45E5">
        <w:rPr>
          <w:rFonts w:ascii="Sylfaen" w:hAnsi="Sylfaen"/>
          <w:lang w:val="hy-AM"/>
        </w:rPr>
        <w:t xml:space="preserve"> of </w:t>
      </w:r>
      <w:r w:rsidR="008B45E5" w:rsidRPr="008B45E5">
        <w:t>wealth management firms</w:t>
      </w:r>
      <w:r w:rsidRPr="008B45E5">
        <w:t>.</w:t>
      </w:r>
    </w:p>
    <w:p w:rsidR="00A67D4D" w:rsidRPr="00C2067D" w:rsidRDefault="00A67D4D" w:rsidP="003C2DF2">
      <w:pPr>
        <w:tabs>
          <w:tab w:val="left" w:pos="3705"/>
        </w:tabs>
        <w:rPr>
          <w:b/>
          <w:sz w:val="26"/>
          <w:szCs w:val="26"/>
        </w:rPr>
      </w:pPr>
    </w:p>
    <w:p w:rsidR="003C2DF2" w:rsidRPr="00C2067D" w:rsidRDefault="003C2DF2" w:rsidP="00C2067D">
      <w:pPr>
        <w:spacing w:line="480" w:lineRule="auto"/>
      </w:pPr>
      <w:r w:rsidRPr="00C2067D">
        <w:rPr>
          <w:b/>
        </w:rPr>
        <w:t>Keywords:</w:t>
      </w:r>
      <w:r w:rsidRPr="00C2067D">
        <w:t xml:space="preserve">  Mental Accounting, Portfolio Construction, Liquidity</w:t>
      </w:r>
    </w:p>
    <w:p w:rsidR="003C2DF2" w:rsidRPr="008B45E5" w:rsidRDefault="003C2DF2" w:rsidP="003C2DF2">
      <w:pPr>
        <w:tabs>
          <w:tab w:val="left" w:pos="3705"/>
        </w:tabs>
        <w:rPr>
          <w:sz w:val="26"/>
          <w:szCs w:val="26"/>
        </w:rPr>
      </w:pPr>
    </w:p>
    <w:p w:rsidR="003C2DF2" w:rsidRDefault="003C2DF2" w:rsidP="003C2DF2">
      <w:pPr>
        <w:tabs>
          <w:tab w:val="left" w:pos="3705"/>
        </w:tabs>
        <w:rPr>
          <w:sz w:val="26"/>
          <w:szCs w:val="26"/>
        </w:rPr>
      </w:pPr>
    </w:p>
    <w:p w:rsidR="003C2DF2" w:rsidRDefault="003C2DF2" w:rsidP="003C2DF2">
      <w:pPr>
        <w:tabs>
          <w:tab w:val="left" w:pos="3705"/>
        </w:tabs>
        <w:rPr>
          <w:sz w:val="26"/>
          <w:szCs w:val="26"/>
        </w:rPr>
      </w:pPr>
    </w:p>
    <w:p w:rsidR="00A67D4D" w:rsidRDefault="00A67D4D" w:rsidP="003C2DF2">
      <w:pPr>
        <w:tabs>
          <w:tab w:val="left" w:pos="3705"/>
        </w:tabs>
        <w:rPr>
          <w:sz w:val="26"/>
          <w:szCs w:val="26"/>
        </w:rPr>
      </w:pPr>
    </w:p>
    <w:p w:rsidR="00A67D4D" w:rsidRDefault="00A67D4D" w:rsidP="003C2DF2">
      <w:pPr>
        <w:tabs>
          <w:tab w:val="left" w:pos="3705"/>
        </w:tabs>
        <w:rPr>
          <w:sz w:val="26"/>
          <w:szCs w:val="26"/>
        </w:rPr>
      </w:pPr>
    </w:p>
    <w:p w:rsidR="003C2DF2" w:rsidRPr="00886F25" w:rsidRDefault="003C2DF2" w:rsidP="003C2DF2">
      <w:pPr>
        <w:tabs>
          <w:tab w:val="left" w:pos="3705"/>
        </w:tabs>
        <w:rPr>
          <w:sz w:val="26"/>
          <w:szCs w:val="26"/>
        </w:rPr>
      </w:pPr>
    </w:p>
    <w:p w:rsidR="003C2DF2" w:rsidRDefault="003C2DF2" w:rsidP="003C2DF2">
      <w:pPr>
        <w:tabs>
          <w:tab w:val="left" w:pos="3705"/>
        </w:tabs>
        <w:jc w:val="center"/>
        <w:rPr>
          <w:b/>
          <w:sz w:val="28"/>
        </w:rPr>
      </w:pPr>
      <w:r w:rsidRPr="00886F25">
        <w:rPr>
          <w:b/>
          <w:sz w:val="28"/>
        </w:rPr>
        <w:t>ACKNOWLEDGEMENTS</w:t>
      </w:r>
    </w:p>
    <w:p w:rsidR="003C2DF2" w:rsidRPr="00886F25" w:rsidRDefault="003C2DF2" w:rsidP="003C2DF2">
      <w:pPr>
        <w:tabs>
          <w:tab w:val="left" w:pos="3705"/>
        </w:tabs>
        <w:jc w:val="center"/>
        <w:rPr>
          <w:b/>
          <w:sz w:val="28"/>
        </w:rPr>
      </w:pPr>
    </w:p>
    <w:p w:rsidR="003C2DF2" w:rsidRPr="00886F25" w:rsidRDefault="003C2DF2" w:rsidP="00DD3225">
      <w:pPr>
        <w:spacing w:line="480" w:lineRule="auto"/>
        <w:rPr>
          <w:sz w:val="26"/>
          <w:szCs w:val="26"/>
        </w:rPr>
      </w:pPr>
      <w:r w:rsidRPr="008B45E5">
        <w:t xml:space="preserve">I would like to thank Tigran </w:t>
      </w:r>
      <w:proofErr w:type="spellStart"/>
      <w:r w:rsidRPr="008B45E5">
        <w:t>Hovhannisyan</w:t>
      </w:r>
      <w:proofErr w:type="spellEnd"/>
      <w:r w:rsidR="008C4F57">
        <w:t xml:space="preserve">, </w:t>
      </w:r>
      <w:proofErr w:type="spellStart"/>
      <w:r w:rsidR="008C4F57">
        <w:t>Gayane</w:t>
      </w:r>
      <w:proofErr w:type="spellEnd"/>
      <w:r w:rsidR="008C4F57">
        <w:t xml:space="preserve"> </w:t>
      </w:r>
      <w:proofErr w:type="spellStart"/>
      <w:r w:rsidR="008C4F57">
        <w:t>Barseghyan</w:t>
      </w:r>
      <w:proofErr w:type="spellEnd"/>
      <w:r w:rsidRPr="008B45E5">
        <w:t xml:space="preserve"> and Joseph Simonian for guidance and suggestions received throughout the thesis writing process. </w:t>
      </w:r>
      <w:r w:rsidRPr="00DD3225">
        <w:t>All remaining errors are mine.</w:t>
      </w:r>
    </w:p>
    <w:p w:rsidR="0001547A" w:rsidRPr="00787D88" w:rsidRDefault="0001547A" w:rsidP="0001547A">
      <w:pPr>
        <w:jc w:val="center"/>
        <w:rPr>
          <w:noProof/>
          <w:sz w:val="40"/>
          <w:szCs w:val="40"/>
        </w:rPr>
      </w:pPr>
    </w:p>
    <w:p w:rsidR="003C2DF2" w:rsidRDefault="003C2DF2" w:rsidP="0001547A">
      <w:pPr>
        <w:rPr>
          <w:sz w:val="28"/>
        </w:rPr>
      </w:pPr>
    </w:p>
    <w:p w:rsidR="003C2DF2" w:rsidRDefault="003C2DF2" w:rsidP="0001547A">
      <w:pPr>
        <w:rPr>
          <w:sz w:val="28"/>
        </w:rPr>
      </w:pPr>
    </w:p>
    <w:p w:rsidR="008B45E5" w:rsidRDefault="008B45E5" w:rsidP="0001547A">
      <w:pPr>
        <w:rPr>
          <w:sz w:val="28"/>
        </w:rPr>
      </w:pPr>
    </w:p>
    <w:p w:rsidR="008B45E5" w:rsidRDefault="008B45E5" w:rsidP="0001547A">
      <w:pPr>
        <w:rPr>
          <w:sz w:val="28"/>
        </w:rPr>
      </w:pPr>
    </w:p>
    <w:p w:rsidR="008B45E5" w:rsidRDefault="008B45E5" w:rsidP="0001547A">
      <w:pPr>
        <w:rPr>
          <w:sz w:val="28"/>
        </w:rPr>
      </w:pPr>
    </w:p>
    <w:p w:rsidR="008B45E5" w:rsidRDefault="008B45E5" w:rsidP="0001547A">
      <w:pPr>
        <w:rPr>
          <w:sz w:val="28"/>
        </w:rPr>
      </w:pPr>
    </w:p>
    <w:p w:rsidR="003C2DF2" w:rsidRDefault="003C2DF2" w:rsidP="0001547A">
      <w:pPr>
        <w:rPr>
          <w:sz w:val="28"/>
        </w:rPr>
      </w:pPr>
    </w:p>
    <w:p w:rsidR="003C2DF2" w:rsidRDefault="003C2DF2" w:rsidP="0001547A">
      <w:pPr>
        <w:rPr>
          <w:sz w:val="28"/>
        </w:rPr>
      </w:pPr>
    </w:p>
    <w:p w:rsidR="003C2DF2" w:rsidRDefault="003C2DF2" w:rsidP="0001547A">
      <w:pPr>
        <w:rPr>
          <w:sz w:val="28"/>
        </w:rPr>
      </w:pPr>
    </w:p>
    <w:sdt>
      <w:sdtPr>
        <w:rPr>
          <w:rFonts w:ascii="Times New Roman" w:eastAsia="Times New Roman" w:hAnsi="Times New Roman" w:cs="Times New Roman"/>
          <w:color w:val="auto"/>
          <w:sz w:val="24"/>
          <w:szCs w:val="24"/>
        </w:rPr>
        <w:id w:val="2008544300"/>
        <w:docPartObj>
          <w:docPartGallery w:val="Table of Contents"/>
          <w:docPartUnique/>
        </w:docPartObj>
      </w:sdtPr>
      <w:sdtEndPr>
        <w:rPr>
          <w:b/>
          <w:bCs/>
          <w:noProof/>
        </w:rPr>
      </w:sdtEndPr>
      <w:sdtContent>
        <w:p w:rsidR="003C2DF2" w:rsidRPr="003C2DF2" w:rsidRDefault="00584E23" w:rsidP="003C2DF2">
          <w:pPr>
            <w:pStyle w:val="TOCHeading"/>
          </w:pPr>
          <w:r>
            <w:t>Contents</w:t>
          </w:r>
        </w:p>
        <w:p w:rsidR="00584E23" w:rsidRDefault="00584E23">
          <w:pPr>
            <w:pStyle w:val="TOC1"/>
            <w:tabs>
              <w:tab w:val="right" w:leader="dot" w:pos="9679"/>
            </w:tabs>
            <w:rPr>
              <w:rFonts w:eastAsiaTheme="minorEastAsia"/>
            </w:rPr>
          </w:pPr>
          <w:r>
            <w:fldChar w:fldCharType="begin"/>
          </w:r>
          <w:r>
            <w:instrText xml:space="preserve"> TOC \o "1-3" \h \z \u </w:instrText>
          </w:r>
          <w:r>
            <w:fldChar w:fldCharType="separate"/>
          </w:r>
          <w:hyperlink w:anchor="_Toc510977774" w:history="1">
            <w:r w:rsidRPr="00140F56">
              <w:rPr>
                <w:rStyle w:val="Hyperlink"/>
              </w:rPr>
              <w:t>Introduction</w:t>
            </w:r>
            <w:r>
              <w:rPr>
                <w:webHidden/>
              </w:rPr>
              <w:tab/>
            </w:r>
            <w:r>
              <w:rPr>
                <w:webHidden/>
              </w:rPr>
              <w:fldChar w:fldCharType="begin"/>
            </w:r>
            <w:r>
              <w:rPr>
                <w:webHidden/>
              </w:rPr>
              <w:instrText xml:space="preserve"> PAGEREF _Toc510977774 \h </w:instrText>
            </w:r>
            <w:r>
              <w:rPr>
                <w:webHidden/>
              </w:rPr>
            </w:r>
            <w:r>
              <w:rPr>
                <w:webHidden/>
              </w:rPr>
              <w:fldChar w:fldCharType="separate"/>
            </w:r>
            <w:r>
              <w:rPr>
                <w:webHidden/>
              </w:rPr>
              <w:t>3</w:t>
            </w:r>
            <w:r>
              <w:rPr>
                <w:webHidden/>
              </w:rPr>
              <w:fldChar w:fldCharType="end"/>
            </w:r>
          </w:hyperlink>
        </w:p>
        <w:p w:rsidR="00584E23" w:rsidRDefault="00764CA8">
          <w:pPr>
            <w:pStyle w:val="TOC1"/>
            <w:tabs>
              <w:tab w:val="right" w:leader="dot" w:pos="9679"/>
            </w:tabs>
            <w:rPr>
              <w:rFonts w:eastAsiaTheme="minorEastAsia"/>
            </w:rPr>
          </w:pPr>
          <w:hyperlink w:anchor="_Toc510977775" w:history="1">
            <w:r w:rsidR="00584E23" w:rsidRPr="00140F56">
              <w:rPr>
                <w:rStyle w:val="Hyperlink"/>
              </w:rPr>
              <w:t>Portfolio Construction Models</w:t>
            </w:r>
            <w:r w:rsidR="00584E23">
              <w:rPr>
                <w:webHidden/>
              </w:rPr>
              <w:tab/>
            </w:r>
            <w:r w:rsidR="00584E23">
              <w:rPr>
                <w:webHidden/>
              </w:rPr>
              <w:fldChar w:fldCharType="begin"/>
            </w:r>
            <w:r w:rsidR="00584E23">
              <w:rPr>
                <w:webHidden/>
              </w:rPr>
              <w:instrText xml:space="preserve"> PAGEREF _Toc510977775 \h </w:instrText>
            </w:r>
            <w:r w:rsidR="00584E23">
              <w:rPr>
                <w:webHidden/>
              </w:rPr>
            </w:r>
            <w:r w:rsidR="00584E23">
              <w:rPr>
                <w:webHidden/>
              </w:rPr>
              <w:fldChar w:fldCharType="separate"/>
            </w:r>
            <w:r w:rsidR="00584E23">
              <w:rPr>
                <w:webHidden/>
              </w:rPr>
              <w:t>6</w:t>
            </w:r>
            <w:r w:rsidR="00584E23">
              <w:rPr>
                <w:webHidden/>
              </w:rPr>
              <w:fldChar w:fldCharType="end"/>
            </w:r>
          </w:hyperlink>
        </w:p>
        <w:p w:rsidR="00584E23" w:rsidRDefault="00764CA8">
          <w:pPr>
            <w:pStyle w:val="TOC1"/>
            <w:tabs>
              <w:tab w:val="right" w:leader="dot" w:pos="9679"/>
            </w:tabs>
            <w:rPr>
              <w:rFonts w:eastAsiaTheme="minorEastAsia"/>
            </w:rPr>
          </w:pPr>
          <w:hyperlink w:anchor="_Toc510977776" w:history="1">
            <w:r w:rsidR="00584E23" w:rsidRPr="00140F56">
              <w:rPr>
                <w:rStyle w:val="Hyperlink"/>
                <w:rFonts w:asciiTheme="majorHAnsi" w:eastAsiaTheme="majorEastAsia" w:hAnsiTheme="majorHAnsi" w:cstheme="majorBidi"/>
              </w:rPr>
              <w:t>Results</w:t>
            </w:r>
            <w:r w:rsidR="00584E23">
              <w:rPr>
                <w:webHidden/>
              </w:rPr>
              <w:tab/>
            </w:r>
            <w:r w:rsidR="00584E23">
              <w:rPr>
                <w:webHidden/>
              </w:rPr>
              <w:fldChar w:fldCharType="begin"/>
            </w:r>
            <w:r w:rsidR="00584E23">
              <w:rPr>
                <w:webHidden/>
              </w:rPr>
              <w:instrText xml:space="preserve"> PAGEREF _Toc510977776 \h </w:instrText>
            </w:r>
            <w:r w:rsidR="00584E23">
              <w:rPr>
                <w:webHidden/>
              </w:rPr>
            </w:r>
            <w:r w:rsidR="00584E23">
              <w:rPr>
                <w:webHidden/>
              </w:rPr>
              <w:fldChar w:fldCharType="separate"/>
            </w:r>
            <w:r w:rsidR="00584E23">
              <w:rPr>
                <w:webHidden/>
              </w:rPr>
              <w:t>10</w:t>
            </w:r>
            <w:r w:rsidR="00584E23">
              <w:rPr>
                <w:webHidden/>
              </w:rPr>
              <w:fldChar w:fldCharType="end"/>
            </w:r>
          </w:hyperlink>
        </w:p>
        <w:p w:rsidR="00584E23" w:rsidRDefault="00764CA8">
          <w:pPr>
            <w:pStyle w:val="TOC1"/>
            <w:tabs>
              <w:tab w:val="right" w:leader="dot" w:pos="9679"/>
            </w:tabs>
            <w:rPr>
              <w:rFonts w:eastAsiaTheme="minorEastAsia"/>
            </w:rPr>
          </w:pPr>
          <w:hyperlink w:anchor="_Toc510977777" w:history="1">
            <w:r w:rsidR="00584E23" w:rsidRPr="00140F56">
              <w:rPr>
                <w:rStyle w:val="Hyperlink"/>
              </w:rPr>
              <w:t>Conclusion</w:t>
            </w:r>
            <w:r w:rsidR="00584E23">
              <w:rPr>
                <w:webHidden/>
              </w:rPr>
              <w:tab/>
            </w:r>
            <w:r w:rsidR="00584E23">
              <w:rPr>
                <w:webHidden/>
              </w:rPr>
              <w:fldChar w:fldCharType="begin"/>
            </w:r>
            <w:r w:rsidR="00584E23">
              <w:rPr>
                <w:webHidden/>
              </w:rPr>
              <w:instrText xml:space="preserve"> PAGEREF _Toc510977777 \h </w:instrText>
            </w:r>
            <w:r w:rsidR="00584E23">
              <w:rPr>
                <w:webHidden/>
              </w:rPr>
            </w:r>
            <w:r w:rsidR="00584E23">
              <w:rPr>
                <w:webHidden/>
              </w:rPr>
              <w:fldChar w:fldCharType="separate"/>
            </w:r>
            <w:r w:rsidR="00584E23">
              <w:rPr>
                <w:webHidden/>
              </w:rPr>
              <w:t>12</w:t>
            </w:r>
            <w:r w:rsidR="00584E23">
              <w:rPr>
                <w:webHidden/>
              </w:rPr>
              <w:fldChar w:fldCharType="end"/>
            </w:r>
          </w:hyperlink>
        </w:p>
        <w:p w:rsidR="00584E23" w:rsidRDefault="00764CA8">
          <w:pPr>
            <w:pStyle w:val="TOC1"/>
            <w:tabs>
              <w:tab w:val="right" w:leader="dot" w:pos="9679"/>
            </w:tabs>
            <w:rPr>
              <w:rFonts w:eastAsiaTheme="minorEastAsia"/>
            </w:rPr>
          </w:pPr>
          <w:hyperlink w:anchor="_Toc510977778" w:history="1">
            <w:r w:rsidR="00584E23" w:rsidRPr="00140F56">
              <w:rPr>
                <w:rStyle w:val="Hyperlink"/>
              </w:rPr>
              <w:t>Glossary</w:t>
            </w:r>
            <w:r w:rsidR="00584E23">
              <w:rPr>
                <w:webHidden/>
              </w:rPr>
              <w:tab/>
            </w:r>
            <w:r w:rsidR="00584E23">
              <w:rPr>
                <w:webHidden/>
              </w:rPr>
              <w:fldChar w:fldCharType="begin"/>
            </w:r>
            <w:r w:rsidR="00584E23">
              <w:rPr>
                <w:webHidden/>
              </w:rPr>
              <w:instrText xml:space="preserve"> PAGEREF _Toc510977778 \h </w:instrText>
            </w:r>
            <w:r w:rsidR="00584E23">
              <w:rPr>
                <w:webHidden/>
              </w:rPr>
            </w:r>
            <w:r w:rsidR="00584E23">
              <w:rPr>
                <w:webHidden/>
              </w:rPr>
              <w:fldChar w:fldCharType="separate"/>
            </w:r>
            <w:r w:rsidR="00584E23">
              <w:rPr>
                <w:webHidden/>
              </w:rPr>
              <w:t>18</w:t>
            </w:r>
            <w:r w:rsidR="00584E23">
              <w:rPr>
                <w:webHidden/>
              </w:rPr>
              <w:fldChar w:fldCharType="end"/>
            </w:r>
          </w:hyperlink>
        </w:p>
        <w:p w:rsidR="00584E23" w:rsidRDefault="00764CA8">
          <w:pPr>
            <w:pStyle w:val="TOC1"/>
            <w:tabs>
              <w:tab w:val="right" w:leader="dot" w:pos="9679"/>
            </w:tabs>
            <w:rPr>
              <w:rFonts w:eastAsiaTheme="minorEastAsia"/>
            </w:rPr>
          </w:pPr>
          <w:hyperlink w:anchor="_Toc510977779" w:history="1">
            <w:r w:rsidR="00584E23" w:rsidRPr="00140F56">
              <w:rPr>
                <w:rStyle w:val="Hyperlink"/>
              </w:rPr>
              <w:t>References</w:t>
            </w:r>
            <w:r w:rsidR="00584E23">
              <w:rPr>
                <w:webHidden/>
              </w:rPr>
              <w:tab/>
            </w:r>
            <w:r w:rsidR="00584E23">
              <w:rPr>
                <w:webHidden/>
              </w:rPr>
              <w:fldChar w:fldCharType="begin"/>
            </w:r>
            <w:r w:rsidR="00584E23">
              <w:rPr>
                <w:webHidden/>
              </w:rPr>
              <w:instrText xml:space="preserve"> PAGEREF _Toc510977779 \h </w:instrText>
            </w:r>
            <w:r w:rsidR="00584E23">
              <w:rPr>
                <w:webHidden/>
              </w:rPr>
            </w:r>
            <w:r w:rsidR="00584E23">
              <w:rPr>
                <w:webHidden/>
              </w:rPr>
              <w:fldChar w:fldCharType="separate"/>
            </w:r>
            <w:r w:rsidR="00584E23">
              <w:rPr>
                <w:webHidden/>
              </w:rPr>
              <w:t>18</w:t>
            </w:r>
            <w:r w:rsidR="00584E23">
              <w:rPr>
                <w:webHidden/>
              </w:rPr>
              <w:fldChar w:fldCharType="end"/>
            </w:r>
          </w:hyperlink>
        </w:p>
        <w:p w:rsidR="00584E23" w:rsidRDefault="00584E23">
          <w:r>
            <w:rPr>
              <w:b/>
              <w:bCs/>
              <w:noProof/>
            </w:rPr>
            <w:fldChar w:fldCharType="end"/>
          </w:r>
        </w:p>
      </w:sdtContent>
    </w:sdt>
    <w:p w:rsidR="004E6921" w:rsidRPr="00787D88" w:rsidRDefault="004E6921" w:rsidP="004E6921">
      <w:pPr>
        <w:pStyle w:val="Heading1"/>
      </w:pPr>
    </w:p>
    <w:p w:rsidR="004E6921" w:rsidRPr="00787D88" w:rsidRDefault="004E6921" w:rsidP="004E6921">
      <w:pPr>
        <w:pStyle w:val="Heading1"/>
      </w:pPr>
    </w:p>
    <w:p w:rsidR="004E6921" w:rsidRPr="00787D88" w:rsidRDefault="004E6921" w:rsidP="004E6921">
      <w:pPr>
        <w:pStyle w:val="Heading1"/>
      </w:pPr>
    </w:p>
    <w:p w:rsidR="004E6921" w:rsidRPr="00787D88" w:rsidRDefault="004E6921" w:rsidP="004E6921">
      <w:pPr>
        <w:pStyle w:val="Heading1"/>
      </w:pPr>
    </w:p>
    <w:p w:rsidR="004E6921" w:rsidRPr="00787D88" w:rsidRDefault="004E6921" w:rsidP="004E6921">
      <w:pPr>
        <w:pStyle w:val="Heading1"/>
      </w:pPr>
    </w:p>
    <w:p w:rsidR="004E6921" w:rsidRPr="00787D88" w:rsidRDefault="004E6921" w:rsidP="004E6921">
      <w:pPr>
        <w:pStyle w:val="Heading1"/>
      </w:pPr>
    </w:p>
    <w:p w:rsidR="004E6921" w:rsidRPr="00787D88" w:rsidRDefault="004E6921" w:rsidP="004E6921">
      <w:pPr>
        <w:pStyle w:val="Heading1"/>
      </w:pPr>
    </w:p>
    <w:p w:rsidR="004E6921" w:rsidRDefault="004E6921" w:rsidP="004E6921">
      <w:pPr>
        <w:pStyle w:val="Heading1"/>
      </w:pPr>
    </w:p>
    <w:p w:rsidR="008B45E5" w:rsidRDefault="008B45E5" w:rsidP="008B45E5"/>
    <w:p w:rsidR="008B45E5" w:rsidRDefault="008B45E5" w:rsidP="008B45E5"/>
    <w:p w:rsidR="008B45E5" w:rsidRPr="008B45E5" w:rsidRDefault="008B45E5" w:rsidP="008B45E5"/>
    <w:p w:rsidR="004E6921" w:rsidRPr="00787D88" w:rsidRDefault="004E6921" w:rsidP="004E6921">
      <w:pPr>
        <w:pStyle w:val="Heading1"/>
      </w:pPr>
    </w:p>
    <w:p w:rsidR="004E6921" w:rsidRPr="00787D88" w:rsidRDefault="004E6921" w:rsidP="004E6921">
      <w:pPr>
        <w:pStyle w:val="Heading1"/>
      </w:pPr>
    </w:p>
    <w:p w:rsidR="004E6921" w:rsidRDefault="004E6921" w:rsidP="004E6921">
      <w:pPr>
        <w:pStyle w:val="Heading1"/>
      </w:pPr>
    </w:p>
    <w:p w:rsidR="003C2DF2" w:rsidRDefault="003C2DF2" w:rsidP="003C2DF2"/>
    <w:p w:rsidR="003C2DF2" w:rsidRDefault="003C2DF2" w:rsidP="003C2DF2"/>
    <w:p w:rsidR="003C2DF2" w:rsidRDefault="003C2DF2" w:rsidP="003C2DF2"/>
    <w:p w:rsidR="003C2DF2" w:rsidRPr="003C2DF2" w:rsidRDefault="003C2DF2" w:rsidP="003C2DF2"/>
    <w:p w:rsidR="003C2DF2" w:rsidRPr="003C2DF2" w:rsidRDefault="003C2DF2" w:rsidP="003C2DF2"/>
    <w:p w:rsidR="003C2DF2" w:rsidRPr="003C2DF2" w:rsidRDefault="003C2DF2" w:rsidP="003C2DF2"/>
    <w:p w:rsidR="004E6921" w:rsidRPr="00787D88" w:rsidRDefault="004E6921" w:rsidP="004E6921">
      <w:pPr>
        <w:pStyle w:val="Heading1"/>
      </w:pPr>
      <w:bookmarkStart w:id="1" w:name="_Toc510977774"/>
      <w:r w:rsidRPr="00787D88">
        <w:lastRenderedPageBreak/>
        <w:t>Introduction</w:t>
      </w:r>
      <w:bookmarkEnd w:id="1"/>
    </w:p>
    <w:p w:rsidR="004E6921" w:rsidRPr="00787D88" w:rsidRDefault="004E6921" w:rsidP="004E6921">
      <w:pPr>
        <w:spacing w:line="480" w:lineRule="auto"/>
      </w:pPr>
    </w:p>
    <w:p w:rsidR="00566EF4" w:rsidRDefault="004E6921" w:rsidP="009F2686">
      <w:pPr>
        <w:spacing w:line="480" w:lineRule="auto"/>
      </w:pPr>
      <w:r w:rsidRPr="00787D88">
        <w:t xml:space="preserve">   Wealth Management </w:t>
      </w:r>
      <w:r w:rsidR="00010B80" w:rsidRPr="00787D88">
        <w:t>firms</w:t>
      </w:r>
      <w:r w:rsidRPr="00787D88">
        <w:t xml:space="preserve"> offer to </w:t>
      </w:r>
      <w:r w:rsidR="00F068E5" w:rsidRPr="00787D88">
        <w:t>retail</w:t>
      </w:r>
      <w:r w:rsidRPr="00787D88">
        <w:t xml:space="preserve"> </w:t>
      </w:r>
      <w:proofErr w:type="gramStart"/>
      <w:r w:rsidR="00592D62">
        <w:t>clients</w:t>
      </w:r>
      <w:proofErr w:type="gramEnd"/>
      <w:r w:rsidRPr="00787D88">
        <w:t xml:space="preserve"> services such as </w:t>
      </w:r>
      <w:r w:rsidR="00CA202C" w:rsidRPr="00787D88">
        <w:t xml:space="preserve">the </w:t>
      </w:r>
      <w:r w:rsidRPr="00787D88">
        <w:t xml:space="preserve">construction of their investment portfolios and management of their savings. </w:t>
      </w:r>
      <w:r w:rsidR="002B013B">
        <w:t xml:space="preserve">Identifying and meeting each customer needs can </w:t>
      </w:r>
      <w:r w:rsidR="00367A82">
        <w:t xml:space="preserve">become </w:t>
      </w:r>
      <w:r w:rsidR="00E546BB">
        <w:t xml:space="preserve">a </w:t>
      </w:r>
      <w:r w:rsidR="00367A82">
        <w:t>reality thanks to</w:t>
      </w:r>
      <w:r w:rsidR="002B013B">
        <w:t xml:space="preserve"> adopting </w:t>
      </w:r>
      <w:r w:rsidR="00E546BB">
        <w:t xml:space="preserve">a </w:t>
      </w:r>
      <w:r w:rsidR="002B013B">
        <w:t xml:space="preserve">right approach for construction of their portfolios. </w:t>
      </w:r>
      <w:r w:rsidR="00010B80" w:rsidRPr="00787D88">
        <w:t xml:space="preserve">The </w:t>
      </w:r>
      <w:r w:rsidR="00F068E5" w:rsidRPr="00787D88">
        <w:t>pivot</w:t>
      </w:r>
      <w:r w:rsidRPr="00787D88">
        <w:t xml:space="preserve"> of portfolio construction is its </w:t>
      </w:r>
      <w:r w:rsidR="00010B80" w:rsidRPr="00787D88">
        <w:t>optimization</w:t>
      </w:r>
      <w:r w:rsidRPr="00787D88">
        <w:t xml:space="preserve">, and many economists have tried to understand what </w:t>
      </w:r>
      <w:r w:rsidR="00F068E5" w:rsidRPr="00787D88">
        <w:t>the theoretical model for</w:t>
      </w:r>
      <w:r w:rsidR="00CA202C" w:rsidRPr="00787D88">
        <w:t xml:space="preserve"> the</w:t>
      </w:r>
      <w:r w:rsidR="00F068E5" w:rsidRPr="00787D88">
        <w:t xml:space="preserve"> optimal portfolio is</w:t>
      </w:r>
      <w:r w:rsidR="00EC1912" w:rsidRPr="00787D88">
        <w:t>. This field has been evolved to the series of models which take into account behavioral factors and investment views of individual investors and can find practical application</w:t>
      </w:r>
      <w:r w:rsidRPr="00787D88">
        <w:t xml:space="preserve"> </w:t>
      </w:r>
      <w:r w:rsidR="00EC1912" w:rsidRPr="00787D88">
        <w:t xml:space="preserve">in </w:t>
      </w:r>
      <w:r w:rsidR="00CA202C" w:rsidRPr="00787D88">
        <w:t xml:space="preserve">the </w:t>
      </w:r>
      <w:r w:rsidR="00EC1912" w:rsidRPr="00787D88">
        <w:t>financial field</w:t>
      </w:r>
      <w:r w:rsidRPr="00787D88">
        <w:t xml:space="preserve">. </w:t>
      </w:r>
    </w:p>
    <w:p w:rsidR="004E6921" w:rsidRPr="00787D88" w:rsidRDefault="004E6921" w:rsidP="009F2686">
      <w:pPr>
        <w:spacing w:line="480" w:lineRule="auto"/>
      </w:pPr>
      <w:r w:rsidRPr="00787D88">
        <w:t xml:space="preserve">  Theory of Firm and Theory of Consumers are </w:t>
      </w:r>
      <w:r w:rsidR="00CA202C" w:rsidRPr="00787D88">
        <w:t xml:space="preserve">the </w:t>
      </w:r>
      <w:r w:rsidRPr="00787D88">
        <w:t>embodiment of the first attempts of economists</w:t>
      </w:r>
      <w:r w:rsidR="00A546A5" w:rsidRPr="00787D88">
        <w:t xml:space="preserve"> in</w:t>
      </w:r>
      <w:r w:rsidRPr="00787D88">
        <w:t xml:space="preserve"> finding economic equilibrium. Both theories are based on maximizing the objective functions, i.e.</w:t>
      </w:r>
      <w:r w:rsidR="00CA202C" w:rsidRPr="00787D88">
        <w:t xml:space="preserve">, </w:t>
      </w:r>
      <w:r w:rsidRPr="00787D88">
        <w:t xml:space="preserve">profit or utility. Nobel Memorial Prize winner Harry Markowitz </w:t>
      </w:r>
      <w:r w:rsidR="00A546A5" w:rsidRPr="00787D88">
        <w:t>in his Modern Portfolio Theory</w:t>
      </w:r>
      <w:sdt>
        <w:sdtPr>
          <w:id w:val="-1799367157"/>
          <w:citation/>
        </w:sdtPr>
        <w:sdtEndPr/>
        <w:sdtContent>
          <w:r w:rsidR="00E62BC5">
            <w:fldChar w:fldCharType="begin"/>
          </w:r>
          <w:r w:rsidR="00604DBB">
            <w:rPr>
              <w:lang w:val="ru-RU"/>
            </w:rPr>
            <w:instrText xml:space="preserve">CITATION Por52 \l 1049 </w:instrText>
          </w:r>
          <w:r w:rsidR="00E62BC5">
            <w:fldChar w:fldCharType="separate"/>
          </w:r>
          <w:r w:rsidR="005C6AD7">
            <w:rPr>
              <w:noProof/>
              <w:lang w:val="ru-RU"/>
            </w:rPr>
            <w:t xml:space="preserve"> (Markowitz 1952)</w:t>
          </w:r>
          <w:r w:rsidR="00E62BC5">
            <w:fldChar w:fldCharType="end"/>
          </w:r>
        </w:sdtContent>
      </w:sdt>
      <w:r w:rsidR="00A546A5" w:rsidRPr="00787D88">
        <w:t xml:space="preserve"> </w:t>
      </w:r>
      <w:r w:rsidRPr="00787D88">
        <w:t>took the equilibrium model</w:t>
      </w:r>
      <w:r w:rsidR="00CA202C" w:rsidRPr="00787D88">
        <w:t>,</w:t>
      </w:r>
      <w:r w:rsidRPr="00787D88">
        <w:t xml:space="preserve"> </w:t>
      </w:r>
      <w:r w:rsidR="00A546A5" w:rsidRPr="00787D88">
        <w:t>focus</w:t>
      </w:r>
      <w:r w:rsidR="00CA202C" w:rsidRPr="00787D88">
        <w:t>ed</w:t>
      </w:r>
      <w:r w:rsidRPr="00787D88">
        <w:t xml:space="preserve"> on investors rather than manufacturing firms and</w:t>
      </w:r>
      <w:r w:rsidR="00B540E6" w:rsidRPr="00787D88">
        <w:t xml:space="preserve"> considered</w:t>
      </w:r>
      <w:r w:rsidRPr="00787D88">
        <w:t xml:space="preserve"> economic agents making</w:t>
      </w:r>
      <w:r w:rsidR="00CA202C" w:rsidRPr="00787D88">
        <w:t xml:space="preserve"> a</w:t>
      </w:r>
      <w:r w:rsidRPr="00787D88">
        <w:t xml:space="preserve"> choice under uncertainty. Three main pillars of the theory </w:t>
      </w:r>
      <w:r w:rsidR="00B540E6" w:rsidRPr="00787D88">
        <w:t>were</w:t>
      </w:r>
      <w:r w:rsidRPr="00787D88">
        <w:t xml:space="preserve"> (1) Investors' preferences are Mean</w:t>
      </w:r>
      <w:r w:rsidR="00592D62">
        <w:t>-Variance utility functions (2</w:t>
      </w:r>
      <w:r w:rsidRPr="00787D88">
        <w:t xml:space="preserve">) </w:t>
      </w:r>
      <w:r w:rsidR="00CA202C" w:rsidRPr="00787D88">
        <w:t>Investors take prices as given and no transaction costs or taxes</w:t>
      </w:r>
      <w:r w:rsidRPr="00787D88">
        <w:t xml:space="preserve"> (3) one-period investment horizon. </w:t>
      </w:r>
    </w:p>
    <w:p w:rsidR="004E6921" w:rsidRDefault="004E6921" w:rsidP="009F2686">
      <w:pPr>
        <w:spacing w:line="480" w:lineRule="auto"/>
      </w:pPr>
      <w:r w:rsidRPr="00787D88">
        <w:t xml:space="preserve">  The main components of Modern Portfolio theory are </w:t>
      </w:r>
      <w:r w:rsidR="00CA202C" w:rsidRPr="00787D88">
        <w:t xml:space="preserve">the </w:t>
      </w:r>
      <w:r w:rsidRPr="00787D88">
        <w:t>expected return, standard deviations of return and correlation between all pairs. Expected return in this model is computed based on historical return forecast. Markowitz model is maximizing return for a given level of risk</w:t>
      </w:r>
      <w:r w:rsidR="00A546A5" w:rsidRPr="00787D88">
        <w:t>, which is</w:t>
      </w:r>
      <w:r w:rsidR="0035307A">
        <w:rPr>
          <w:lang w:val="ru-RU"/>
        </w:rPr>
        <w:t xml:space="preserve"> </w:t>
      </w:r>
      <w:r w:rsidRPr="00787D88">
        <w:t>measured by standard deviation of returns. As it is clear from</w:t>
      </w:r>
      <w:r w:rsidR="00CA202C" w:rsidRPr="00787D88">
        <w:t xml:space="preserve"> the</w:t>
      </w:r>
      <w:r w:rsidRPr="00787D88">
        <w:t xml:space="preserve"> description of Markowitz</w:t>
      </w:r>
      <w:r w:rsidR="00A546A5" w:rsidRPr="00787D88">
        <w:t>’s</w:t>
      </w:r>
      <w:r w:rsidRPr="00787D88">
        <w:t xml:space="preserve"> model</w:t>
      </w:r>
      <w:r w:rsidR="0035307A">
        <w:rPr>
          <w:lang w:val="ru-RU"/>
        </w:rPr>
        <w:t>,</w:t>
      </w:r>
      <w:r w:rsidRPr="00787D88">
        <w:t xml:space="preserve"> </w:t>
      </w:r>
      <w:r w:rsidR="00CA202C" w:rsidRPr="00787D88">
        <w:t>there are several disadvantages, i.e., the</w:t>
      </w:r>
      <w:r w:rsidRPr="00787D88">
        <w:t xml:space="preserve"> standard deviation is not taking into account adverse deviations, </w:t>
      </w:r>
      <w:r w:rsidR="00CA202C" w:rsidRPr="00787D88">
        <w:t xml:space="preserve">a </w:t>
      </w:r>
      <w:r w:rsidRPr="00787D88">
        <w:t>unique universal utility function is hard to define</w:t>
      </w:r>
      <w:r w:rsidR="00010B80" w:rsidRPr="00787D88">
        <w:t xml:space="preserve">, </w:t>
      </w:r>
      <w:r w:rsidR="00CA202C" w:rsidRPr="00787D88">
        <w:t>and optimization</w:t>
      </w:r>
      <w:r w:rsidR="000F1170" w:rsidRPr="00787D88">
        <w:t xml:space="preserve"> yields </w:t>
      </w:r>
      <w:r w:rsidR="00010B80" w:rsidRPr="00787D88">
        <w:t>highly concentrated portfolios</w:t>
      </w:r>
      <w:r w:rsidR="000F1170" w:rsidRPr="00787D88">
        <w:t>, which are</w:t>
      </w:r>
      <w:r w:rsidRPr="00787D88">
        <w:t xml:space="preserve"> </w:t>
      </w:r>
      <w:r w:rsidR="000F1170" w:rsidRPr="00787D88">
        <w:t>oversensitive to changes.</w:t>
      </w:r>
      <w:r w:rsidR="00FD1DCE">
        <w:t xml:space="preserve"> During past dec</w:t>
      </w:r>
      <w:r w:rsidR="00E546BB">
        <w:t>ades Modern Portfolio Theory has</w:t>
      </w:r>
      <w:r w:rsidR="00FD1DCE">
        <w:t xml:space="preserve"> been subject to multiple improvements and </w:t>
      </w:r>
      <w:r w:rsidR="003F23A7">
        <w:t>adjustments to real-</w:t>
      </w:r>
      <w:r w:rsidR="00FA5F9E">
        <w:t>world conditions.</w:t>
      </w:r>
    </w:p>
    <w:p w:rsidR="007A1F9E" w:rsidRDefault="0083783B" w:rsidP="009F2686">
      <w:pPr>
        <w:spacing w:line="480" w:lineRule="auto"/>
      </w:pPr>
      <w:r>
        <w:lastRenderedPageBreak/>
        <w:t xml:space="preserve">  </w:t>
      </w:r>
      <w:r w:rsidR="003F23A7">
        <w:t>One of the</w:t>
      </w:r>
      <w:r w:rsidR="003F23A7" w:rsidRPr="003F23A7">
        <w:t xml:space="preserve"> </w:t>
      </w:r>
      <w:r w:rsidR="003F23A7" w:rsidRPr="009E1A74">
        <w:t>successor</w:t>
      </w:r>
      <w:r w:rsidR="00E546BB">
        <w:t>s</w:t>
      </w:r>
      <w:r w:rsidR="003F23A7" w:rsidRPr="009E1A74">
        <w:t xml:space="preserve"> to Harry Markowitz's Portfolio Theory</w:t>
      </w:r>
      <w:r w:rsidR="003F23A7">
        <w:t xml:space="preserve"> is a</w:t>
      </w:r>
      <w:r w:rsidRPr="009E1A74">
        <w:t>n </w:t>
      </w:r>
      <w:hyperlink r:id="rId8" w:history="1">
        <w:r w:rsidRPr="009E1A74">
          <w:t>asset allocation</w:t>
        </w:r>
      </w:hyperlink>
      <w:r w:rsidRPr="009E1A74">
        <w:t xml:space="preserve"> model that was developed by Fischer Black and Robert </w:t>
      </w:r>
      <w:proofErr w:type="spellStart"/>
      <w:r w:rsidRPr="009E1A74">
        <w:t>Litterman</w:t>
      </w:r>
      <w:proofErr w:type="spellEnd"/>
      <w:r w:rsidRPr="009E1A74">
        <w:t xml:space="preserve"> from Goldman Sachs</w:t>
      </w:r>
      <w:sdt>
        <w:sdtPr>
          <w:id w:val="-815721105"/>
          <w:citation/>
        </w:sdtPr>
        <w:sdtEndPr/>
        <w:sdtContent>
          <w:r w:rsidR="00EE56E9">
            <w:fldChar w:fldCharType="begin"/>
          </w:r>
          <w:r w:rsidR="00EE56E9">
            <w:instrText xml:space="preserve"> CITATION Bla92 \l 1033 </w:instrText>
          </w:r>
          <w:r w:rsidR="00EE56E9">
            <w:fldChar w:fldCharType="separate"/>
          </w:r>
          <w:r w:rsidR="005C6AD7">
            <w:rPr>
              <w:noProof/>
            </w:rPr>
            <w:t xml:space="preserve"> (Black Sep/Oct 1992)</w:t>
          </w:r>
          <w:r w:rsidR="00EE56E9">
            <w:fldChar w:fldCharType="end"/>
          </w:r>
        </w:sdtContent>
      </w:sdt>
      <w:r w:rsidRPr="009E1A74">
        <w:t>.  Their model enables investors to combine their unique views</w:t>
      </w:r>
      <w:r w:rsidRPr="0083783B">
        <w:t xml:space="preserve"> </w:t>
      </w:r>
      <w:r w:rsidRPr="009E1A74">
        <w:t xml:space="preserve">regarding </w:t>
      </w:r>
      <w:r w:rsidR="00E546BB">
        <w:t xml:space="preserve">the </w:t>
      </w:r>
      <w:r w:rsidRPr="009E1A74">
        <w:t xml:space="preserve">performance of various </w:t>
      </w:r>
      <w:r>
        <w:t>assets with market equilibrium</w:t>
      </w:r>
      <w:r w:rsidRPr="009E1A74">
        <w:t xml:space="preserve"> </w:t>
      </w:r>
      <w:r>
        <w:t>and</w:t>
      </w:r>
      <w:r w:rsidRPr="009E1A74">
        <w:t xml:space="preserve"> incorporate prior knowledge into computing statistical probability </w:t>
      </w:r>
      <w:r>
        <w:t xml:space="preserve">by identifying </w:t>
      </w:r>
      <w:r w:rsidRPr="009E1A74">
        <w:t>the consensus portfolio</w:t>
      </w:r>
      <w:r>
        <w:t xml:space="preserve"> and using</w:t>
      </w:r>
      <w:r w:rsidRPr="009E1A74">
        <w:t xml:space="preserve"> Bayesian </w:t>
      </w:r>
      <w:r>
        <w:t>approach</w:t>
      </w:r>
      <w:r w:rsidRPr="009E1A74">
        <w:t xml:space="preserve">.  The mathematical model of Black and </w:t>
      </w:r>
      <w:proofErr w:type="spellStart"/>
      <w:r w:rsidRPr="009E1A74">
        <w:t>Litterman</w:t>
      </w:r>
      <w:proofErr w:type="spellEnd"/>
      <w:r w:rsidRPr="009E1A74">
        <w:t xml:space="preserve"> help to overcome the problem of unintuitive, highly concentrated portfolios and</w:t>
      </w:r>
      <w:r>
        <w:t xml:space="preserve"> input-sensitivity</w:t>
      </w:r>
      <w:r w:rsidR="002B013B">
        <w:t>. Thus,</w:t>
      </w:r>
      <w:r w:rsidRPr="009E1A74">
        <w:t xml:space="preserve"> BL</w:t>
      </w:r>
      <w:r w:rsidR="00FD1DCE">
        <w:t>M choose</w:t>
      </w:r>
      <w:r w:rsidR="00E546BB">
        <w:t>s</w:t>
      </w:r>
      <w:r w:rsidR="00FD1DCE">
        <w:t xml:space="preserve"> gross </w:t>
      </w:r>
      <w:r w:rsidR="002B013B">
        <w:t>stocks, balances several contradicting views</w:t>
      </w:r>
      <w:r w:rsidRPr="009E1A74">
        <w:t xml:space="preserve"> and makes return forecast statistically consistent.   </w:t>
      </w:r>
      <w:r w:rsidRPr="009E1A74">
        <w:br/>
      </w:r>
      <w:r w:rsidR="004E6921" w:rsidRPr="00787D88">
        <w:t xml:space="preserve">  </w:t>
      </w:r>
      <w:r w:rsidR="00EA4416" w:rsidRPr="00787D88">
        <w:t xml:space="preserve">In </w:t>
      </w:r>
      <w:r w:rsidR="004E6921" w:rsidRPr="00787D88">
        <w:t xml:space="preserve">2000 two scholars </w:t>
      </w:r>
      <w:proofErr w:type="spellStart"/>
      <w:r w:rsidR="004E6921" w:rsidRPr="00787D88">
        <w:t>Hersh</w:t>
      </w:r>
      <w:proofErr w:type="spellEnd"/>
      <w:r w:rsidR="004E6921" w:rsidRPr="00787D88">
        <w:t xml:space="preserve"> </w:t>
      </w:r>
      <w:proofErr w:type="spellStart"/>
      <w:r w:rsidR="004E6921" w:rsidRPr="00787D88">
        <w:t>Shefrin</w:t>
      </w:r>
      <w:proofErr w:type="spellEnd"/>
      <w:r w:rsidR="004E6921" w:rsidRPr="00787D88">
        <w:t xml:space="preserve"> and Meir </w:t>
      </w:r>
      <w:proofErr w:type="spellStart"/>
      <w:r w:rsidR="004E6921" w:rsidRPr="00787D88">
        <w:t>Statman</w:t>
      </w:r>
      <w:proofErr w:type="spellEnd"/>
      <w:r w:rsidR="004E6921" w:rsidRPr="00787D88">
        <w:t xml:space="preserve"> </w:t>
      </w:r>
      <w:r w:rsidR="00E71F62" w:rsidRPr="00787D88">
        <w:t>embedded</w:t>
      </w:r>
      <w:r w:rsidR="004E6921" w:rsidRPr="00787D88">
        <w:t xml:space="preserve"> new trend of Behavioral finance in Portfolio theory and proposed Behavioral Portfolio Theory </w:t>
      </w:r>
      <w:sdt>
        <w:sdtPr>
          <w:id w:val="-1746955062"/>
          <w:citation/>
        </w:sdtPr>
        <w:sdtEndPr/>
        <w:sdtContent>
          <w:r w:rsidR="004E6921" w:rsidRPr="00787D88">
            <w:fldChar w:fldCharType="begin"/>
          </w:r>
          <w:r w:rsidR="00604DBB">
            <w:instrText xml:space="preserve">CITATION Her00 \l 1049 </w:instrText>
          </w:r>
          <w:r w:rsidR="004E6921" w:rsidRPr="00787D88">
            <w:fldChar w:fldCharType="separate"/>
          </w:r>
          <w:r w:rsidR="005C6AD7" w:rsidRPr="005C6AD7">
            <w:rPr>
              <w:noProof/>
            </w:rPr>
            <w:t>(Hersh Shefrin 2000)</w:t>
          </w:r>
          <w:r w:rsidR="004E6921" w:rsidRPr="00787D88">
            <w:fldChar w:fldCharType="end"/>
          </w:r>
        </w:sdtContent>
      </w:sdt>
      <w:r w:rsidR="004E6921" w:rsidRPr="00787D88">
        <w:t xml:space="preserve">. The </w:t>
      </w:r>
      <w:r w:rsidR="00E71F62" w:rsidRPr="00787D88">
        <w:t xml:space="preserve">foundation </w:t>
      </w:r>
      <w:r w:rsidR="004E6921" w:rsidRPr="00787D88">
        <w:t xml:space="preserve">of BPT is </w:t>
      </w:r>
      <w:r w:rsidR="000F1170" w:rsidRPr="00787D88">
        <w:t xml:space="preserve">SP/A Theory </w:t>
      </w:r>
      <w:sdt>
        <w:sdtPr>
          <w:id w:val="1311212640"/>
          <w:citation/>
        </w:sdtPr>
        <w:sdtEndPr/>
        <w:sdtContent>
          <w:r w:rsidR="000F1170" w:rsidRPr="00787D88">
            <w:fldChar w:fldCharType="begin"/>
          </w:r>
          <w:r w:rsidR="000F1170" w:rsidRPr="00787D88">
            <w:instrText xml:space="preserve"> CITATION Lop99 \l 1033 </w:instrText>
          </w:r>
          <w:r w:rsidR="000F1170" w:rsidRPr="00787D88">
            <w:fldChar w:fldCharType="separate"/>
          </w:r>
          <w:r w:rsidR="005C6AD7">
            <w:rPr>
              <w:noProof/>
            </w:rPr>
            <w:t>(Lopes 1999)</w:t>
          </w:r>
          <w:r w:rsidR="000F1170" w:rsidRPr="00787D88">
            <w:fldChar w:fldCharType="end"/>
          </w:r>
        </w:sdtContent>
      </w:sdt>
      <w:r w:rsidR="000F1170" w:rsidRPr="00787D88">
        <w:t xml:space="preserve"> </w:t>
      </w:r>
      <w:r w:rsidR="004E6921" w:rsidRPr="00787D88">
        <w:t>and Prospect Theory</w:t>
      </w:r>
      <w:r w:rsidR="000F1170" w:rsidRPr="00787D88">
        <w:t xml:space="preserve"> </w:t>
      </w:r>
      <w:sdt>
        <w:sdtPr>
          <w:id w:val="-1864123514"/>
          <w:citation/>
        </w:sdtPr>
        <w:sdtEndPr/>
        <w:sdtContent>
          <w:r w:rsidR="000F1170" w:rsidRPr="00787D88">
            <w:fldChar w:fldCharType="begin"/>
          </w:r>
          <w:r w:rsidR="000F1170" w:rsidRPr="00787D88">
            <w:instrText xml:space="preserve"> CITATION Kah79 \l 1033 </w:instrText>
          </w:r>
          <w:r w:rsidR="000F1170" w:rsidRPr="00787D88">
            <w:fldChar w:fldCharType="separate"/>
          </w:r>
          <w:r w:rsidR="005C6AD7">
            <w:rPr>
              <w:noProof/>
            </w:rPr>
            <w:t>(Kahneman D. 1979)</w:t>
          </w:r>
          <w:r w:rsidR="000F1170" w:rsidRPr="00787D88">
            <w:fldChar w:fldCharType="end"/>
          </w:r>
        </w:sdtContent>
      </w:sdt>
      <w:r w:rsidR="00E546BB">
        <w:t>,</w:t>
      </w:r>
      <w:r w:rsidR="007A1F9E">
        <w:rPr>
          <w:lang w:val="ru-RU"/>
        </w:rPr>
        <w:t xml:space="preserve"> and</w:t>
      </w:r>
      <w:r w:rsidR="004E6921" w:rsidRPr="00787D88">
        <w:t xml:space="preserve"> </w:t>
      </w:r>
      <w:r w:rsidR="00E546BB">
        <w:t xml:space="preserve">the </w:t>
      </w:r>
      <w:r w:rsidR="004E6921" w:rsidRPr="00787D88">
        <w:t xml:space="preserve">main </w:t>
      </w:r>
      <w:r w:rsidR="005E6C30" w:rsidRPr="00787D88">
        <w:t>me</w:t>
      </w:r>
      <w:r w:rsidR="00E71F62" w:rsidRPr="00787D88">
        <w:t>ssage</w:t>
      </w:r>
      <w:r w:rsidR="004E6921" w:rsidRPr="00787D88">
        <w:t xml:space="preserve"> of th</w:t>
      </w:r>
      <w:r w:rsidR="00E71F62" w:rsidRPr="00787D88">
        <w:t>e theory</w:t>
      </w:r>
      <w:r w:rsidR="004E6921" w:rsidRPr="00787D88">
        <w:t xml:space="preserve"> is that some investors are irrational and </w:t>
      </w:r>
      <w:r w:rsidR="005458F0" w:rsidRPr="00787D88">
        <w:t xml:space="preserve">there </w:t>
      </w:r>
      <w:r w:rsidR="004E6921" w:rsidRPr="00787D88">
        <w:t>are always rational arbitrageurs, who accelerate convergence to</w:t>
      </w:r>
      <w:r w:rsidR="005E6C30" w:rsidRPr="00787D88">
        <w:t xml:space="preserve"> the</w:t>
      </w:r>
      <w:r w:rsidR="004E6921" w:rsidRPr="00787D88">
        <w:t xml:space="preserve"> efficient market. Their work shows that BPT and</w:t>
      </w:r>
      <w:r w:rsidR="005E6C30" w:rsidRPr="00787D88">
        <w:t xml:space="preserve"> MVT have different outcomes regarding</w:t>
      </w:r>
      <w:r w:rsidR="004E6921" w:rsidRPr="00787D88">
        <w:t xml:space="preserve"> efficient portfolios. </w:t>
      </w:r>
      <w:r w:rsidR="000F1170" w:rsidRPr="00787D88">
        <w:t>In B</w:t>
      </w:r>
      <w:r w:rsidR="003A0396" w:rsidRPr="00787D88">
        <w:t xml:space="preserve">PT framework authors used </w:t>
      </w:r>
      <w:r w:rsidR="000F1170" w:rsidRPr="00787D88">
        <w:t>m</w:t>
      </w:r>
      <w:r w:rsidR="003A0396" w:rsidRPr="00787D88">
        <w:t>ental accounting</w:t>
      </w:r>
      <w:r w:rsidR="000F1170" w:rsidRPr="00787D88">
        <w:t xml:space="preserve">, which </w:t>
      </w:r>
      <w:r w:rsidR="004E6921" w:rsidRPr="00787D88">
        <w:t xml:space="preserve">is an economic concept established by Nobel Memorial Prize winner </w:t>
      </w:r>
      <w:r w:rsidR="000F1170" w:rsidRPr="00787D88">
        <w:t xml:space="preserve">Richard </w:t>
      </w:r>
      <w:proofErr w:type="spellStart"/>
      <w:r w:rsidR="000F1170" w:rsidRPr="00787D88">
        <w:t>Thaler</w:t>
      </w:r>
      <w:proofErr w:type="spellEnd"/>
      <w:r w:rsidR="000F1170" w:rsidRPr="00787D88">
        <w:t>. This</w:t>
      </w:r>
      <w:r w:rsidR="005E6C30" w:rsidRPr="00787D88">
        <w:t xml:space="preserve"> notion</w:t>
      </w:r>
      <w:r w:rsidR="000F1170" w:rsidRPr="00787D88">
        <w:t xml:space="preserve"> </w:t>
      </w:r>
      <w:r w:rsidR="004E6921" w:rsidRPr="00787D88">
        <w:t>implies that individuals assign different levels of utility to each asset group, which affects their consumption decisions and other behaviors including risk aversion. Authors divide their work in</w:t>
      </w:r>
      <w:r w:rsidR="005E6C30" w:rsidRPr="00787D88">
        <w:t>to</w:t>
      </w:r>
      <w:r w:rsidR="004E6921" w:rsidRPr="00787D88">
        <w:t xml:space="preserve"> two parts</w:t>
      </w:r>
      <w:r w:rsidR="00184594" w:rsidRPr="00787D88">
        <w:t>:</w:t>
      </w:r>
      <w:r w:rsidR="004E6921" w:rsidRPr="00787D88">
        <w:t xml:space="preserve"> BPT-SA (Single Account), where investors integrate their portfolio into one mental account considering covariance of asset classes and BPT-MA (Multiple Accounts), which consist</w:t>
      </w:r>
      <w:r w:rsidR="000F1170" w:rsidRPr="00787D88">
        <w:t>s</w:t>
      </w:r>
      <w:r w:rsidR="004E6921" w:rsidRPr="00787D88">
        <w:t xml:space="preserve"> of two aspiration layers and ignore</w:t>
      </w:r>
      <w:r w:rsidR="000F1170" w:rsidRPr="00787D88">
        <w:t>s</w:t>
      </w:r>
      <w:r w:rsidR="004E6921" w:rsidRPr="00787D88">
        <w:t xml:space="preserve"> </w:t>
      </w:r>
      <w:r w:rsidR="00E71F62" w:rsidRPr="00787D88">
        <w:t>covariance</w:t>
      </w:r>
      <w:r w:rsidR="004E6921" w:rsidRPr="00787D88">
        <w:t xml:space="preserve"> among mental accounts. Instead of choosing portfolios by consid</w:t>
      </w:r>
      <w:r w:rsidR="003A0396" w:rsidRPr="00787D88">
        <w:t>ering mean and variance</w:t>
      </w:r>
      <w:r w:rsidR="004E6921" w:rsidRPr="00787D88">
        <w:t xml:space="preserve">, the BPT investors </w:t>
      </w:r>
      <w:r w:rsidR="005E6C30" w:rsidRPr="00787D88">
        <w:t>select</w:t>
      </w:r>
      <w:r w:rsidR="004E6921" w:rsidRPr="00787D88">
        <w:t xml:space="preserve"> portfolio by considering expec</w:t>
      </w:r>
      <w:r w:rsidR="005458F0" w:rsidRPr="00787D88">
        <w:t xml:space="preserve">ted wealth, desire for security, </w:t>
      </w:r>
      <w:r w:rsidR="004E6921" w:rsidRPr="00787D88">
        <w:t>potential</w:t>
      </w:r>
      <w:r w:rsidR="005458F0" w:rsidRPr="00787D88">
        <w:t xml:space="preserve"> and</w:t>
      </w:r>
      <w:r w:rsidR="004E6921" w:rsidRPr="00787D88">
        <w:t xml:space="preserve"> aspiration levels, probabilities of achieving aspiration level.</w:t>
      </w:r>
    </w:p>
    <w:p w:rsidR="004E6921" w:rsidRPr="00787D88" w:rsidRDefault="004E6921" w:rsidP="009F2686">
      <w:pPr>
        <w:spacing w:line="480" w:lineRule="auto"/>
      </w:pPr>
      <w:r w:rsidRPr="00787D88">
        <w:lastRenderedPageBreak/>
        <w:t xml:space="preserve">  BPT-SA is maximizing</w:t>
      </w:r>
      <w:r w:rsidR="00A759B8">
        <w:t xml:space="preserve"> Expected Wealth</w:t>
      </w:r>
      <w:r w:rsidRPr="00787D88">
        <w:t xml:space="preserve"> </w:t>
      </w:r>
      <w:proofErr w:type="gramStart"/>
      <w:r w:rsidRPr="00787D88">
        <w:t>E</w:t>
      </w:r>
      <w:r w:rsidRPr="00787D88">
        <w:rPr>
          <w:sz w:val="28"/>
          <w:vertAlign w:val="subscript"/>
        </w:rPr>
        <w:t>h</w:t>
      </w:r>
      <w:r w:rsidRPr="00787D88">
        <w:t>(</w:t>
      </w:r>
      <w:proofErr w:type="gramEnd"/>
      <w:r w:rsidRPr="00787D88">
        <w:t xml:space="preserve">W) for fixed </w:t>
      </w:r>
      <w:proofErr w:type="spellStart"/>
      <w:r w:rsidRPr="00787D88">
        <w:t>Pr</w:t>
      </w:r>
      <w:r w:rsidR="00E71F62" w:rsidRPr="00787D88">
        <w:t>ob</w:t>
      </w:r>
      <w:proofErr w:type="spellEnd"/>
      <w:r w:rsidR="00E71F62" w:rsidRPr="00787D88">
        <w:t>[</w:t>
      </w:r>
      <w:r w:rsidRPr="00787D88">
        <w:t>W</w:t>
      </w:r>
      <w:r w:rsidR="00E71F62" w:rsidRPr="00787D88">
        <w:t xml:space="preserve"> &lt; A]</w:t>
      </w:r>
      <w:r w:rsidR="00C033B2">
        <w:t>, where W is expected wealth and A is given payoff</w:t>
      </w:r>
      <w:r w:rsidRPr="00787D88">
        <w:t>. Unlike Mean-Variance investors' risk , risk in SP/A is multi-dimensional and described by (1) measure of the strength of fear (2) measure of the strength of hope (3) Aspiration level (4) strength of fear relative to hope (5) strength of desire to reach aspiration level relative to fear and hope. With regard to BPT-MA, most investors combine high aspiration and low aspirations,</w:t>
      </w:r>
      <w:r w:rsidR="000F1170" w:rsidRPr="00787D88">
        <w:t xml:space="preserve"> i.e.</w:t>
      </w:r>
      <w:r w:rsidR="005E6C30" w:rsidRPr="00787D88">
        <w:t>,</w:t>
      </w:r>
      <w:r w:rsidRPr="00787D88">
        <w:t xml:space="preserve"> they want to avoid poverty but simultaneously want to have </w:t>
      </w:r>
      <w:r w:rsidR="005E6C30" w:rsidRPr="00787D88">
        <w:t xml:space="preserve">a </w:t>
      </w:r>
      <w:r w:rsidRPr="00787D88">
        <w:t>chance to become very rich. Thus, in BPT-MA each mental account of investors has its separate goal they divide joint probability distribution into mental accounts.</w:t>
      </w:r>
    </w:p>
    <w:p w:rsidR="009F2686" w:rsidRPr="00787D88" w:rsidRDefault="004E6921" w:rsidP="009F2686">
      <w:pPr>
        <w:spacing w:line="480" w:lineRule="auto"/>
      </w:pPr>
      <w:r w:rsidRPr="00787D88">
        <w:t xml:space="preserve">  Another work by </w:t>
      </w:r>
      <w:proofErr w:type="spellStart"/>
      <w:r w:rsidRPr="00787D88">
        <w:t>Sanjiv</w:t>
      </w:r>
      <w:proofErr w:type="spellEnd"/>
      <w:r w:rsidRPr="00787D88">
        <w:t xml:space="preserve"> Das, Harry Markowitz, Jonathan </w:t>
      </w:r>
      <w:proofErr w:type="spellStart"/>
      <w:r w:rsidRPr="00787D88">
        <w:t>Scheid</w:t>
      </w:r>
      <w:proofErr w:type="spellEnd"/>
      <w:r w:rsidRPr="00787D88">
        <w:t xml:space="preserve">, and Meir </w:t>
      </w:r>
      <w:proofErr w:type="spellStart"/>
      <w:r w:rsidRPr="00787D88">
        <w:t>Statman</w:t>
      </w:r>
      <w:proofErr w:type="spellEnd"/>
      <w:r w:rsidRPr="00787D88">
        <w:t xml:space="preserve"> is Portfolio Optimization with Mental Accounts </w:t>
      </w:r>
      <w:sdt>
        <w:sdtPr>
          <w:id w:val="-1963718746"/>
          <w:citation/>
        </w:sdtPr>
        <w:sdtEndPr/>
        <w:sdtContent>
          <w:r w:rsidRPr="00787D88">
            <w:fldChar w:fldCharType="begin"/>
          </w:r>
          <w:r w:rsidRPr="00787D88">
            <w:instrText xml:space="preserve"> CITATION San10 \l 1049 </w:instrText>
          </w:r>
          <w:r w:rsidRPr="00787D88">
            <w:fldChar w:fldCharType="separate"/>
          </w:r>
          <w:r w:rsidR="005C6AD7" w:rsidRPr="005C6AD7">
            <w:rPr>
              <w:noProof/>
            </w:rPr>
            <w:t>(Sanjiv Das April 2010 )</w:t>
          </w:r>
          <w:r w:rsidRPr="00787D88">
            <w:fldChar w:fldCharType="end"/>
          </w:r>
        </w:sdtContent>
      </w:sdt>
      <w:r w:rsidRPr="00787D88">
        <w:t xml:space="preserve">, where </w:t>
      </w:r>
      <w:r w:rsidR="005458F0" w:rsidRPr="00787D88">
        <w:t>authors</w:t>
      </w:r>
      <w:r w:rsidRPr="00787D88">
        <w:t xml:space="preserve"> defined new Mental Accounting Framework, which encapsulat</w:t>
      </w:r>
      <w:r w:rsidR="003C520E" w:rsidRPr="00787D88">
        <w:t>e</w:t>
      </w:r>
      <w:r w:rsidR="00EA4416" w:rsidRPr="00787D88">
        <w:t>s</w:t>
      </w:r>
      <w:r w:rsidR="003C520E" w:rsidRPr="00787D88">
        <w:t xml:space="preserve"> </w:t>
      </w:r>
      <w:r w:rsidRPr="00787D88">
        <w:t xml:space="preserve">attractive features of Markowitz's mean-variance portfolio theory and </w:t>
      </w:r>
      <w:proofErr w:type="spellStart"/>
      <w:r w:rsidRPr="00787D88">
        <w:t>Shefrin</w:t>
      </w:r>
      <w:proofErr w:type="spellEnd"/>
      <w:r w:rsidRPr="00787D88">
        <w:t xml:space="preserve"> and </w:t>
      </w:r>
      <w:proofErr w:type="spellStart"/>
      <w:r w:rsidRPr="00787D88">
        <w:t>Statman's</w:t>
      </w:r>
      <w:proofErr w:type="spellEnd"/>
      <w:r w:rsidRPr="00787D88">
        <w:t xml:space="preserve"> Behavioral Portfolio Theory (BPT). While each Mean-Variance </w:t>
      </w:r>
      <w:r w:rsidR="00336DAD" w:rsidRPr="00787D88">
        <w:t>i</w:t>
      </w:r>
      <w:r w:rsidRPr="00787D88">
        <w:t xml:space="preserve">nvestor chooses to consume from among efficient portfolios the one that maximizes utility, individual investors want their portfolios to satisfy goals such as secure retirement, </w:t>
      </w:r>
      <w:r w:rsidR="003C520E" w:rsidRPr="00787D88">
        <w:t xml:space="preserve">college education for children and </w:t>
      </w:r>
      <w:r w:rsidRPr="00787D88">
        <w:t>being rich enough. It is clear that risk aversion</w:t>
      </w:r>
      <w:r w:rsidR="00336DAD" w:rsidRPr="00787D88">
        <w:t xml:space="preserve"> coefficient</w:t>
      </w:r>
      <w:r w:rsidRPr="00787D88">
        <w:t xml:space="preserve"> </w:t>
      </w:r>
      <w:r w:rsidR="00336DAD" w:rsidRPr="00787D88">
        <w:t>differ</w:t>
      </w:r>
      <w:r w:rsidR="005E6C30" w:rsidRPr="00787D88">
        <w:t>s</w:t>
      </w:r>
      <w:r w:rsidRPr="00787D88">
        <w:t xml:space="preserve"> among goals, and the concept of risk implies </w:t>
      </w:r>
      <w:r w:rsidR="00336DAD" w:rsidRPr="00787D88">
        <w:t xml:space="preserve">not </w:t>
      </w:r>
      <w:r w:rsidRPr="00787D88">
        <w:t>reaching</w:t>
      </w:r>
      <w:r w:rsidR="0096725D" w:rsidRPr="00787D88">
        <w:t xml:space="preserve"> the</w:t>
      </w:r>
      <w:r w:rsidRPr="00787D88">
        <w:t xml:space="preserve"> threshold of each particular goal. MA Problem is to maximize the wealth subject to </w:t>
      </w:r>
      <w:r w:rsidR="005E6C30" w:rsidRPr="00787D88">
        <w:t xml:space="preserve">the </w:t>
      </w:r>
      <w:r w:rsidR="00336DAD" w:rsidRPr="00787D88">
        <w:t>probability of failing to reach the</w:t>
      </w:r>
      <w:r w:rsidRPr="00787D88">
        <w:t xml:space="preserve"> </w:t>
      </w:r>
      <w:r w:rsidR="00336DAD" w:rsidRPr="00787D88">
        <w:t xml:space="preserve">predefined </w:t>
      </w:r>
      <w:r w:rsidRPr="00787D88">
        <w:t>threshold level of return.</w:t>
      </w:r>
      <w:r w:rsidR="009F2686" w:rsidRPr="00787D88">
        <w:t xml:space="preserve">  </w:t>
      </w:r>
      <w:r w:rsidR="002C068C" w:rsidRPr="00787D88">
        <w:t xml:space="preserve">Authors demonstrated the mathematical equivalence between mean-variance optimization (MVO), MA and Value at Risk </w:t>
      </w:r>
      <w:r w:rsidR="000D69E0" w:rsidRPr="00787D88">
        <w:t>models</w:t>
      </w:r>
      <w:r w:rsidR="002C068C" w:rsidRPr="00787D88">
        <w:t xml:space="preserve">. </w:t>
      </w:r>
    </w:p>
    <w:p w:rsidR="00711630" w:rsidRDefault="009F2686" w:rsidP="00711630">
      <w:pPr>
        <w:spacing w:line="480" w:lineRule="auto"/>
      </w:pPr>
      <w:r w:rsidRPr="00787D88">
        <w:t xml:space="preserve">  </w:t>
      </w:r>
      <w:r w:rsidR="00711630" w:rsidRPr="00787D88">
        <w:t xml:space="preserve"> In MA Framework Das et al. </w:t>
      </w:r>
      <w:sdt>
        <w:sdtPr>
          <w:id w:val="668370067"/>
          <w:citation/>
        </w:sdtPr>
        <w:sdtEndPr/>
        <w:sdtContent>
          <w:r w:rsidR="00711630" w:rsidRPr="00787D88">
            <w:fldChar w:fldCharType="begin"/>
          </w:r>
          <w:r w:rsidR="00711630" w:rsidRPr="00787D88">
            <w:instrText xml:space="preserve"> CITATION San10 \l 1049 </w:instrText>
          </w:r>
          <w:r w:rsidR="00711630" w:rsidRPr="00787D88">
            <w:fldChar w:fldCharType="separate"/>
          </w:r>
          <w:r w:rsidR="005C6AD7" w:rsidRPr="005C6AD7">
            <w:rPr>
              <w:noProof/>
            </w:rPr>
            <w:t>(Sanjiv Das April 2010 )</w:t>
          </w:r>
          <w:r w:rsidR="00711630" w:rsidRPr="00787D88">
            <w:fldChar w:fldCharType="end"/>
          </w:r>
        </w:sdtContent>
      </w:sdt>
      <w:r w:rsidR="00711630" w:rsidRPr="00787D88">
        <w:t xml:space="preserve"> define three mental accounts and available asset universe </w:t>
      </w:r>
      <w:r w:rsidR="00711630" w:rsidRPr="00605CF4">
        <w:t>consisting of three assets, which is quite a small number compared to real-world asset universe. The framework is developing around the example where the aggregate portfolio consists of three sub-portfolios (mental accounts) with 60%, 20%</w:t>
      </w:r>
      <w:r w:rsidR="00711630">
        <w:rPr>
          <w:lang w:val="ru-RU"/>
        </w:rPr>
        <w:t>,</w:t>
      </w:r>
      <w:r w:rsidR="00711630" w:rsidRPr="00605CF4">
        <w:t xml:space="preserve"> and 20% </w:t>
      </w:r>
      <w:r w:rsidR="00FA5F9E">
        <w:t xml:space="preserve">fixed </w:t>
      </w:r>
      <w:r w:rsidR="00711630" w:rsidRPr="00605CF4">
        <w:t xml:space="preserve">weights and each sub-portfolio chooses weights from same three assets to satisfy assigned goal without taking into </w:t>
      </w:r>
      <w:r w:rsidR="00711630" w:rsidRPr="00605CF4">
        <w:lastRenderedPageBreak/>
        <w:t>account investor’s demand for liquidity. It is evident that while constructing portfolios for retail individuals, financial advisors should</w:t>
      </w:r>
      <w:r w:rsidR="00711630" w:rsidRPr="00787D88">
        <w:t xml:space="preserve"> not ignore investors’ demand for liquidity and need of having part of their portfolios invested in relatively liquid assets.</w:t>
      </w:r>
    </w:p>
    <w:p w:rsidR="00711630" w:rsidRPr="00BC15DE" w:rsidRDefault="003A0396" w:rsidP="00711630">
      <w:pPr>
        <w:spacing w:line="480" w:lineRule="auto"/>
        <w:rPr>
          <w:rFonts w:ascii="Sylfaen" w:hAnsi="Sylfaen"/>
        </w:rPr>
      </w:pPr>
      <w:r w:rsidRPr="00AF04B9">
        <w:t xml:space="preserve">  </w:t>
      </w:r>
      <w:r w:rsidR="00BC15DE">
        <w:rPr>
          <w:lang w:val="hy-AM"/>
        </w:rPr>
        <w:t>T</w:t>
      </w:r>
      <w:r w:rsidR="00BC15DE" w:rsidRPr="00315486">
        <w:rPr>
          <w:lang w:val="hy-AM"/>
        </w:rPr>
        <w:t>his paper is</w:t>
      </w:r>
      <w:r w:rsidR="00BC15DE">
        <w:t xml:space="preserve"> designed </w:t>
      </w:r>
      <w:r w:rsidR="00BC15DE" w:rsidRPr="00315486">
        <w:rPr>
          <w:lang w:val="hy-AM"/>
        </w:rPr>
        <w:t xml:space="preserve">to </w:t>
      </w:r>
      <w:r w:rsidR="00BC15DE">
        <w:t>apply M</w:t>
      </w:r>
      <w:r w:rsidR="00BC15DE" w:rsidRPr="00605CF4">
        <w:t>ean-</w:t>
      </w:r>
      <w:r w:rsidR="00BC15DE">
        <w:t>V</w:t>
      </w:r>
      <w:r w:rsidR="00BC15DE" w:rsidRPr="00605CF4">
        <w:t xml:space="preserve">ariance </w:t>
      </w:r>
      <w:r w:rsidR="00BC15DE">
        <w:t>M</w:t>
      </w:r>
      <w:r w:rsidR="00BC15DE" w:rsidRPr="00605CF4">
        <w:t xml:space="preserve">ental </w:t>
      </w:r>
      <w:r w:rsidR="00BC15DE">
        <w:t>A</w:t>
      </w:r>
      <w:r w:rsidR="00BC15DE" w:rsidRPr="00605CF4">
        <w:t>ccounting</w:t>
      </w:r>
      <w:r w:rsidR="00BC15DE" w:rsidRPr="00BC15DE">
        <w:t xml:space="preserve"> </w:t>
      </w:r>
      <w:r w:rsidR="00BC15DE">
        <w:t>(</w:t>
      </w:r>
      <w:r w:rsidR="00BC15DE" w:rsidRPr="00605CF4">
        <w:t>MVMA</w:t>
      </w:r>
      <w:r w:rsidR="00BC15DE">
        <w:t>)</w:t>
      </w:r>
      <w:r w:rsidR="00BC15DE" w:rsidRPr="00605CF4">
        <w:t xml:space="preserve"> </w:t>
      </w:r>
      <w:r w:rsidR="00BC15DE">
        <w:t>Framework in daily operations of</w:t>
      </w:r>
      <w:r w:rsidR="00BC15DE" w:rsidRPr="00315486">
        <w:rPr>
          <w:lang w:val="hy-AM"/>
        </w:rPr>
        <w:t xml:space="preserve"> </w:t>
      </w:r>
      <w:r w:rsidR="00BC15DE" w:rsidRPr="009E1A74">
        <w:t>Wealth Management firms</w:t>
      </w:r>
      <w:r w:rsidR="00BC15DE">
        <w:t xml:space="preserve"> and</w:t>
      </w:r>
      <w:r w:rsidR="00711630" w:rsidRPr="00605CF4">
        <w:t xml:space="preserve"> aims to embed the liquidity into MVMA framework and examine</w:t>
      </w:r>
      <w:r w:rsidR="00FF1608">
        <w:t>s</w:t>
      </w:r>
      <w:r w:rsidR="00711630" w:rsidRPr="00605CF4">
        <w:t xml:space="preserve"> it in real-life conditions by having enhanced list of investable sub-asset classes. Here embedment of liquidity implies having one sub-portfolio with only highly liquid assets such as cash and equivalents. The paper demonstrates that much is changed in mathematical equality between MA and MVO </w:t>
      </w:r>
      <w:r w:rsidR="005949F7">
        <w:t xml:space="preserve">for aggregate portfolio </w:t>
      </w:r>
      <w:r w:rsidR="00711630" w:rsidRPr="00605CF4">
        <w:t>if we restrict access to some asset classes for one of the sub-portfolio. The mentioned inequality entails overlooking covariance between assets, which results that the planner will not offer the most efficient portfolio. This work will also provide one way to mitigate mentioned inefficiency and w</w:t>
      </w:r>
      <w:r w:rsidR="00F64D23">
        <w:t>ill show how it can be used in w</w:t>
      </w:r>
      <w:r w:rsidR="00711630" w:rsidRPr="00605CF4">
        <w:t xml:space="preserve">ealth </w:t>
      </w:r>
      <w:r w:rsidR="00F64D23">
        <w:t>m</w:t>
      </w:r>
      <w:r w:rsidR="00711630" w:rsidRPr="00605CF4">
        <w:t>anagement firms’ daily operations.</w:t>
      </w:r>
    </w:p>
    <w:p w:rsidR="004E6921" w:rsidRPr="00787D88" w:rsidRDefault="004E6921" w:rsidP="004E6921">
      <w:pPr>
        <w:pStyle w:val="Heading1"/>
      </w:pPr>
      <w:bookmarkStart w:id="2" w:name="_Toc510977775"/>
      <w:r w:rsidRPr="00787D88">
        <w:t>Portfolio Construction Models</w:t>
      </w:r>
      <w:bookmarkEnd w:id="2"/>
    </w:p>
    <w:p w:rsidR="004E6921" w:rsidRPr="00787D88" w:rsidRDefault="004E6921" w:rsidP="004E6921">
      <w:pPr>
        <w:spacing w:line="480" w:lineRule="auto"/>
      </w:pPr>
    </w:p>
    <w:p w:rsidR="00711630" w:rsidRDefault="00711630" w:rsidP="00711630">
      <w:pPr>
        <w:spacing w:line="480" w:lineRule="auto"/>
      </w:pPr>
      <w:r w:rsidRPr="00EA3936">
        <w:t xml:space="preserve">  We first present the chronology of portfolio construction theory starting from Markowitz Mean-Variance Optimization and going into Mental Accounting Framework with some enhancements. MVO is a simple model which maximizes the expected return at a given level of risk</w:t>
      </w:r>
      <w:r w:rsidR="00BE0A9C">
        <w:rPr>
          <w:lang w:val="ru-RU"/>
        </w:rPr>
        <w:t xml:space="preserve"> </w:t>
      </w:r>
      <w:r w:rsidRPr="00EA3936">
        <w:t>measured by standard deviation of the returns representing volatility</w:t>
      </w:r>
      <w:sdt>
        <w:sdtPr>
          <w:id w:val="1468701462"/>
          <w:citation/>
        </w:sdtPr>
        <w:sdtEndPr/>
        <w:sdtContent>
          <w:r w:rsidR="003D125A">
            <w:fldChar w:fldCharType="begin"/>
          </w:r>
          <w:r w:rsidR="003D125A">
            <w:instrText xml:space="preserve"> CITATION Por52 \l 1033 </w:instrText>
          </w:r>
          <w:r w:rsidR="003D125A">
            <w:fldChar w:fldCharType="separate"/>
          </w:r>
          <w:r w:rsidR="003D125A">
            <w:rPr>
              <w:noProof/>
            </w:rPr>
            <w:t xml:space="preserve"> (Markowitz 1952)</w:t>
          </w:r>
          <w:r w:rsidR="003D125A">
            <w:fldChar w:fldCharType="end"/>
          </w:r>
        </w:sdtContent>
      </w:sdt>
      <w:r w:rsidRPr="00EA3936">
        <w:t>.  Following MVO model, the wealth manager will choose portfolio weights w = [w</w:t>
      </w:r>
      <w:r w:rsidRPr="00EA3936">
        <w:rPr>
          <w:vertAlign w:val="subscript"/>
        </w:rPr>
        <w:t>1</w:t>
      </w:r>
      <w:r w:rsidRPr="00EA3936">
        <w:t>,...</w:t>
      </w:r>
      <w:proofErr w:type="gramStart"/>
      <w:r w:rsidRPr="00EA3936">
        <w:t>,</w:t>
      </w:r>
      <w:proofErr w:type="spellStart"/>
      <w:r w:rsidRPr="00EA3936">
        <w:t>w</w:t>
      </w:r>
      <w:r w:rsidRPr="00EA3936">
        <w:rPr>
          <w:vertAlign w:val="subscript"/>
        </w:rPr>
        <w:t>n</w:t>
      </w:r>
      <w:proofErr w:type="spellEnd"/>
      <w:proofErr w:type="gramEnd"/>
      <w:r w:rsidRPr="00EA3936">
        <w:t xml:space="preserve">] for n investable assets, where the assets have an expected return vector μ </w:t>
      </w:r>
      <w:r w:rsidRPr="00EA3936">
        <w:rPr>
          <w:rFonts w:ascii="Cambria Math" w:hAnsi="Cambria Math" w:cs="Cambria Math"/>
        </w:rPr>
        <w:t>∈</w:t>
      </w:r>
      <w:r w:rsidRPr="00EA3936">
        <w:t xml:space="preserve"> R</w:t>
      </w:r>
      <w:r w:rsidRPr="00EA3936">
        <w:rPr>
          <w:vertAlign w:val="superscript"/>
        </w:rPr>
        <w:t>n</w:t>
      </w:r>
      <w:r w:rsidRPr="00EA3936">
        <w:t xml:space="preserve"> and a return covariance matrix Σ </w:t>
      </w:r>
      <w:r w:rsidRPr="00EA3936">
        <w:rPr>
          <w:rFonts w:ascii="Cambria Math" w:hAnsi="Cambria Math" w:cs="Cambria Math"/>
        </w:rPr>
        <w:t xml:space="preserve">∈ </w:t>
      </w:r>
      <w:r w:rsidRPr="00EA3936">
        <w:t>R</w:t>
      </w:r>
      <w:r w:rsidRPr="00EA3936">
        <w:rPr>
          <w:vertAlign w:val="superscript"/>
        </w:rPr>
        <w:t>n</w:t>
      </w:r>
      <w:r w:rsidRPr="00EA3936">
        <w:t xml:space="preserve">. </w:t>
      </w:r>
    </w:p>
    <w:p w:rsidR="00711630" w:rsidRPr="00EA3936" w:rsidRDefault="00711630" w:rsidP="00711630">
      <w:pPr>
        <w:spacing w:line="480" w:lineRule="auto"/>
      </w:pPr>
      <w:r w:rsidRPr="00EA3936">
        <w:t xml:space="preserve">                                          </w:t>
      </w:r>
      <w:r w:rsidRPr="00EA3936">
        <w:rPr>
          <w:b/>
        </w:rPr>
        <w:t>(1)</w:t>
      </w:r>
      <w:r w:rsidRPr="00EA3936">
        <w:t xml:space="preserve">        </w:t>
      </w:r>
      <w:proofErr w:type="gramStart"/>
      <w:r w:rsidRPr="00EA3936">
        <w:rPr>
          <w:b/>
        </w:rPr>
        <w:t>max</w:t>
      </w:r>
      <w:proofErr w:type="gramEnd"/>
      <w:r w:rsidRPr="00EA3936">
        <w:rPr>
          <w:b/>
        </w:rPr>
        <w:t xml:space="preserve">  </w:t>
      </w:r>
      <w:r w:rsidRPr="00EA3936">
        <w:t xml:space="preserve">  w</w:t>
      </w:r>
      <w:r w:rsidRPr="00EA3936">
        <w:rPr>
          <w:rFonts w:ascii="GHEA Grapalat" w:hAnsi="GHEA Grapalat"/>
        </w:rPr>
        <w:t>´</w:t>
      </w:r>
      <w:r w:rsidRPr="00EA3936">
        <w:t xml:space="preserve"> </w:t>
      </w:r>
      <w:r w:rsidRPr="00EA3936">
        <w:rPr>
          <w:rFonts w:ascii="GHEA Grapalat" w:hAnsi="GHEA Grapalat"/>
        </w:rPr>
        <w:t>μ</w:t>
      </w:r>
      <w:r w:rsidRPr="00EA3936">
        <w:t xml:space="preserve"> – </w:t>
      </w:r>
      <m:oMath>
        <m:f>
          <m:fPr>
            <m:ctrlPr>
              <w:rPr>
                <w:rFonts w:ascii="Cambria Math" w:hAnsi="Cambria Math"/>
              </w:rPr>
            </m:ctrlPr>
          </m:fPr>
          <m:num>
            <m:r>
              <m:rPr>
                <m:sty m:val="p"/>
              </m:rPr>
              <w:rPr>
                <w:rFonts w:ascii="Cambria Math" w:hAnsi="Cambria Math"/>
              </w:rPr>
              <m:t>γ</m:t>
            </m:r>
          </m:num>
          <m:den>
            <m:r>
              <w:rPr>
                <w:rFonts w:ascii="Cambria Math" w:hAnsi="Cambria Math"/>
              </w:rPr>
              <m:t>2</m:t>
            </m:r>
          </m:den>
        </m:f>
      </m:oMath>
      <w:r w:rsidRPr="00EA3936">
        <w:rPr>
          <w:rFonts w:eastAsiaTheme="minorEastAsia"/>
        </w:rPr>
        <w:t xml:space="preserve"> </w:t>
      </w:r>
      <w:r w:rsidRPr="00EA3936">
        <w:t>w</w:t>
      </w:r>
      <w:r w:rsidRPr="00EA3936">
        <w:rPr>
          <w:rFonts w:ascii="GHEA Grapalat" w:hAnsi="GHEA Grapalat"/>
        </w:rPr>
        <w:t>´</w:t>
      </w:r>
      <w:r w:rsidRPr="00EA3936">
        <w:t xml:space="preserve"> Σ w                                               </w:t>
      </w:r>
    </w:p>
    <w:p w:rsidR="00711630" w:rsidRPr="00EA3936" w:rsidRDefault="00711630" w:rsidP="00711630">
      <w:pPr>
        <w:spacing w:line="480" w:lineRule="auto"/>
        <w:jc w:val="center"/>
      </w:pPr>
      <w:r w:rsidRPr="00EA3936">
        <w:t xml:space="preserve">                                                                      Subject to w</w:t>
      </w:r>
      <w:r w:rsidRPr="00EA3936">
        <w:rPr>
          <w:rFonts w:ascii="GHEA Grapalat" w:hAnsi="GHEA Grapalat"/>
        </w:rPr>
        <w:t>´</w:t>
      </w:r>
      <w:r w:rsidRPr="00EA3936">
        <w:t>1=1, where 1= [1</w:t>
      </w:r>
      <w:proofErr w:type="gramStart"/>
      <w:r w:rsidRPr="00EA3936">
        <w:t>,…,</w:t>
      </w:r>
      <w:proofErr w:type="gramEnd"/>
      <w:r w:rsidRPr="00EA3936">
        <w:t xml:space="preserve"> 1]</w:t>
      </w:r>
      <w:r w:rsidRPr="00EA3936">
        <w:rPr>
          <w:rFonts w:ascii="Cambria Math" w:hAnsi="Cambria Math" w:cs="Cambria Math"/>
        </w:rPr>
        <w:t xml:space="preserve"> ∈ R</w:t>
      </w:r>
      <w:r w:rsidRPr="00EA3936">
        <w:rPr>
          <w:rFonts w:ascii="Cambria Math" w:hAnsi="Cambria Math" w:cs="Cambria Math"/>
          <w:vertAlign w:val="superscript"/>
        </w:rPr>
        <w:t>n</w:t>
      </w:r>
    </w:p>
    <w:p w:rsidR="00711630" w:rsidRPr="00854A24" w:rsidRDefault="00711630" w:rsidP="00711630">
      <w:pPr>
        <w:spacing w:line="480" w:lineRule="auto"/>
        <w:rPr>
          <w:lang w:val="ru-RU"/>
        </w:rPr>
      </w:pPr>
      <w:r w:rsidRPr="00EA3936">
        <w:lastRenderedPageBreak/>
        <w:t xml:space="preserve">  In </w:t>
      </w:r>
      <w:r w:rsidR="00E546BB">
        <w:t xml:space="preserve">the </w:t>
      </w:r>
      <w:r w:rsidRPr="00EA3936">
        <w:t>above-mentioned expression</w:t>
      </w:r>
      <w:r>
        <w:rPr>
          <w:lang w:val="ru-RU"/>
        </w:rPr>
        <w:t>,</w:t>
      </w:r>
      <w:r w:rsidRPr="00EA3936">
        <w:t xml:space="preserve"> constraint represent</w:t>
      </w:r>
      <w:r>
        <w:rPr>
          <w:lang w:val="ru-RU"/>
        </w:rPr>
        <w:t>s</w:t>
      </w:r>
      <w:r w:rsidRPr="00EA3936">
        <w:t xml:space="preserve"> fully invested wealth and γ is the individual investor’s risk aversion coefficient, which balances the trade-offs in the mean-variance space. </w:t>
      </w:r>
      <w:r w:rsidR="00A26E26">
        <w:t>Calculating</w:t>
      </w:r>
      <w:r w:rsidRPr="00EA3936">
        <w:t xml:space="preserve"> first order condition with respect to weights and solving </w:t>
      </w:r>
      <w:r w:rsidR="005A3F83">
        <w:t>it</w:t>
      </w:r>
      <w:r w:rsidRPr="00EA3936">
        <w:t xml:space="preserve"> for the maximization problem (1) with Lagrange method yields</w:t>
      </w:r>
      <w:r>
        <w:rPr>
          <w:lang w:val="ru-RU"/>
        </w:rPr>
        <w:t>:</w:t>
      </w:r>
    </w:p>
    <w:p w:rsidR="00711630" w:rsidRPr="00EA3936" w:rsidRDefault="00711630" w:rsidP="00711630">
      <w:pPr>
        <w:spacing w:line="480" w:lineRule="auto"/>
      </w:pPr>
      <w:r w:rsidRPr="00EA3936">
        <w:t xml:space="preserve">                                      </w:t>
      </w:r>
      <w:r>
        <w:rPr>
          <w:lang w:val="ru-RU"/>
        </w:rPr>
        <w:t xml:space="preserve">   </w:t>
      </w:r>
      <w:r w:rsidRPr="00EA3936">
        <w:rPr>
          <w:b/>
        </w:rPr>
        <w:t>(2)</w:t>
      </w:r>
      <w:r w:rsidRPr="00EA3936">
        <w:t xml:space="preserve">     </w:t>
      </w:r>
      <m:oMath>
        <m:r>
          <m:rPr>
            <m:sty m:val="p"/>
          </m:rPr>
          <w:rPr>
            <w:rFonts w:ascii="Cambria Math" w:hAnsi="Cambria Math" w:cs="Cambria Math"/>
            <w:sz w:val="28"/>
          </w:rPr>
          <m:t>w=</m:t>
        </m:r>
        <m:f>
          <m:fPr>
            <m:ctrlPr>
              <w:rPr>
                <w:rFonts w:ascii="Cambria Math" w:hAnsi="Cambria Math"/>
                <w:sz w:val="28"/>
              </w:rPr>
            </m:ctrlPr>
          </m:fPr>
          <m:num>
            <m:r>
              <w:rPr>
                <w:rFonts w:ascii="Cambria Math" w:hAnsi="Cambria Math"/>
                <w:sz w:val="28"/>
              </w:rPr>
              <m:t>1</m:t>
            </m:r>
          </m:num>
          <m:den>
            <m:r>
              <m:rPr>
                <m:sty m:val="p"/>
              </m:rPr>
              <w:rPr>
                <w:rFonts w:ascii="Cambria Math" w:hAnsi="Cambria Math"/>
                <w:sz w:val="28"/>
              </w:rPr>
              <m:t>γ</m:t>
            </m:r>
          </m:den>
        </m:f>
        <m:r>
          <m:rPr>
            <m:sty m:val="p"/>
          </m:rPr>
          <w:rPr>
            <w:rFonts w:ascii="Cambria Math" w:eastAsiaTheme="minorEastAsia" w:hAnsi="Cambria Math"/>
            <w:sz w:val="28"/>
          </w:rPr>
          <m:t xml:space="preserve"> </m:t>
        </m:r>
      </m:oMath>
      <w:r w:rsidRPr="00EA3936">
        <w:rPr>
          <w:rFonts w:eastAsiaTheme="minorEastAsia"/>
          <w:sz w:val="28"/>
        </w:rPr>
        <w:t xml:space="preserve"> </w:t>
      </w:r>
      <w:r w:rsidRPr="00EA3936">
        <w:rPr>
          <w:sz w:val="28"/>
        </w:rPr>
        <w:t>Σ</w:t>
      </w:r>
      <w:r w:rsidRPr="00EA3936">
        <w:rPr>
          <w:sz w:val="28"/>
          <w:vertAlign w:val="superscript"/>
        </w:rPr>
        <w:t xml:space="preserve">-1 </w:t>
      </w:r>
      <w:r w:rsidRPr="00EA3936">
        <w:rPr>
          <w:sz w:val="36"/>
        </w:rPr>
        <w:t>[</w:t>
      </w:r>
      <w:r w:rsidRPr="00EA3936">
        <w:rPr>
          <w:rFonts w:ascii="GHEA Grapalat" w:hAnsi="GHEA Grapalat"/>
          <w:sz w:val="28"/>
        </w:rPr>
        <w:t>μ – (</w:t>
      </w:r>
      <m:oMath>
        <m:f>
          <m:fPr>
            <m:ctrlPr>
              <w:rPr>
                <w:rFonts w:ascii="Cambria Math" w:hAnsi="Cambria Math"/>
                <w:sz w:val="28"/>
              </w:rPr>
            </m:ctrlPr>
          </m:fPr>
          <m:num>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Sup>
              <m:sSupPr>
                <m:ctrlPr>
                  <w:rPr>
                    <w:rFonts w:ascii="Cambria Math" w:hAnsi="Cambria Math"/>
                    <w:sz w:val="28"/>
                  </w:rPr>
                </m:ctrlPr>
              </m:sSupPr>
              <m:e>
                <m:r>
                  <m:rPr>
                    <m:sty m:val="p"/>
                  </m:rPr>
                  <w:rPr>
                    <w:rFonts w:ascii="Cambria Math" w:hAnsi="Cambria Math"/>
                    <w:sz w:val="28"/>
                  </w:rPr>
                  <m:t>Σ</m:t>
                </m:r>
              </m:e>
              <m:sup>
                <m:r>
                  <w:rPr>
                    <w:rFonts w:ascii="Cambria Math" w:hAnsi="Cambria Math"/>
                    <w:sz w:val="28"/>
                  </w:rPr>
                  <m:t>-1</m:t>
                </m:r>
              </m:sup>
            </m:sSup>
            <m:r>
              <m:rPr>
                <m:sty m:val="p"/>
              </m:rPr>
              <w:rPr>
                <w:rFonts w:ascii="Cambria Math" w:hAnsi="Cambria Math"/>
                <w:sz w:val="28"/>
              </w:rPr>
              <m:t xml:space="preserve"> μ</m:t>
            </m:r>
            <m:r>
              <m:rPr>
                <m:sty m:val="p"/>
              </m:rPr>
              <w:rPr>
                <w:rFonts w:ascii="Cambria Math" w:hAnsi="GHEA Grapalat"/>
                <w:sz w:val="28"/>
              </w:rPr>
              <m:t>-</m:t>
            </m:r>
            <m:r>
              <m:rPr>
                <m:sty m:val="p"/>
              </m:rPr>
              <w:rPr>
                <w:rFonts w:ascii="Cambria Math" w:hAnsi="Cambria Math"/>
                <w:sz w:val="28"/>
              </w:rPr>
              <m:t>γ</m:t>
            </m:r>
          </m:num>
          <m:den>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r>
              <m:rPr>
                <m:sty m:val="p"/>
              </m:rPr>
              <w:rPr>
                <w:rFonts w:ascii="Cambria Math" w:hAnsi="Cambria Math"/>
                <w:sz w:val="28"/>
              </w:rPr>
              <m:t xml:space="preserve"> </m:t>
            </m:r>
            <m:sSup>
              <m:sSupPr>
                <m:ctrlPr>
                  <w:rPr>
                    <w:rFonts w:ascii="Cambria Math" w:hAnsi="Cambria Math"/>
                    <w:sz w:val="28"/>
                  </w:rPr>
                </m:ctrlPr>
              </m:sSupPr>
              <m:e>
                <m:r>
                  <m:rPr>
                    <m:sty m:val="p"/>
                  </m:rPr>
                  <w:rPr>
                    <w:rFonts w:ascii="Cambria Math" w:hAnsi="Cambria Math"/>
                    <w:sz w:val="28"/>
                  </w:rPr>
                  <m:t>Σ</m:t>
                </m:r>
              </m:e>
              <m:sup>
                <m:r>
                  <w:rPr>
                    <w:rFonts w:ascii="Cambria Math" w:hAnsi="Cambria Math"/>
                    <w:sz w:val="28"/>
                  </w:rPr>
                  <m:t>-1</m:t>
                </m:r>
              </m:sup>
            </m:sSup>
            <m:r>
              <m:rPr>
                <m:sty m:val="p"/>
              </m:rPr>
              <w:rPr>
                <w:rFonts w:ascii="Cambria Math" w:hAnsi="Cambria Math"/>
                <w:sz w:val="28"/>
              </w:rPr>
              <m:t xml:space="preserve"> 1</m:t>
            </m:r>
          </m:den>
        </m:f>
      </m:oMath>
      <w:r w:rsidRPr="00EA3936">
        <w:rPr>
          <w:rFonts w:ascii="GHEA Grapalat" w:hAnsi="GHEA Grapalat"/>
          <w:sz w:val="28"/>
        </w:rPr>
        <w:t>) 1</w:t>
      </w:r>
      <w:r w:rsidRPr="00EA3936">
        <w:rPr>
          <w:sz w:val="36"/>
        </w:rPr>
        <w:t>]</w:t>
      </w:r>
      <w:r w:rsidRPr="00EA3936">
        <w:rPr>
          <w:sz w:val="28"/>
        </w:rPr>
        <w:t xml:space="preserve"> </w:t>
      </w:r>
      <w:r w:rsidRPr="00EA3936">
        <w:rPr>
          <w:rFonts w:ascii="Cambria Math" w:hAnsi="Cambria Math" w:cs="Cambria Math"/>
          <w:sz w:val="28"/>
        </w:rPr>
        <w:t>∈</w:t>
      </w:r>
      <w:r w:rsidRPr="00EA3936">
        <w:rPr>
          <w:sz w:val="28"/>
        </w:rPr>
        <w:t xml:space="preserve"> R</w:t>
      </w:r>
      <w:r w:rsidRPr="00EA3936">
        <w:rPr>
          <w:sz w:val="28"/>
          <w:vertAlign w:val="superscript"/>
        </w:rPr>
        <w:t>n</w:t>
      </w:r>
    </w:p>
    <w:p w:rsidR="00711630" w:rsidRPr="00EA3936" w:rsidRDefault="00711630" w:rsidP="00711630">
      <w:pPr>
        <w:spacing w:line="480" w:lineRule="auto"/>
        <w:rPr>
          <w:rFonts w:eastAsiaTheme="minorEastAsia"/>
        </w:rPr>
      </w:pPr>
      <w:r w:rsidRPr="00EA3936">
        <w:t xml:space="preserve">  As expression shows</w:t>
      </w:r>
      <w:r>
        <w:rPr>
          <w:lang w:val="ru-RU"/>
        </w:rPr>
        <w:t>,</w:t>
      </w:r>
      <w:r w:rsidRPr="00EA3936">
        <w:t xml:space="preserve"> the weights of a portfolio are heavily dependent on the risk aversion </w:t>
      </w:r>
      <w:proofErr w:type="gramStart"/>
      <w:r w:rsidR="00BE0A9C" w:rsidRPr="00EA3936">
        <w:t>coefficient</w:t>
      </w:r>
      <w:r w:rsidR="00BE0A9C">
        <w:t xml:space="preserve"> </w:t>
      </w:r>
      <w:proofErr w:type="gramEnd"/>
      <m:oMath>
        <m:r>
          <m:rPr>
            <m:sty m:val="p"/>
          </m:rPr>
          <w:rPr>
            <w:rFonts w:ascii="Cambria Math" w:hAnsi="Cambria Math"/>
          </w:rPr>
          <m:t>γ</m:t>
        </m:r>
      </m:oMath>
      <w:r w:rsidRPr="00EA3936">
        <w:rPr>
          <w:rFonts w:eastAsiaTheme="minorEastAsia"/>
        </w:rPr>
        <w:t xml:space="preserve">, which is widely known </w:t>
      </w:r>
      <w:r w:rsidR="006D3849">
        <w:rPr>
          <w:rFonts w:eastAsiaTheme="minorEastAsia"/>
        </w:rPr>
        <w:t xml:space="preserve">in Wealth Management firms </w:t>
      </w:r>
      <w:r w:rsidRPr="00EA3936">
        <w:rPr>
          <w:rFonts w:eastAsiaTheme="minorEastAsia"/>
        </w:rPr>
        <w:t xml:space="preserve">as a risk tolerance level </w:t>
      </w:r>
      <w:r w:rsidRPr="00605CF4">
        <w:rPr>
          <w:rFonts w:eastAsiaTheme="minorEastAsia"/>
        </w:rPr>
        <w:t xml:space="preserve">for individual investors. Das et al. in the MA framework introduced the sub-portfolio notion, when an individual investor can choose separate mental accounts with different goals and assign different </w:t>
      </w:r>
      <w:r w:rsidR="0082315B">
        <w:rPr>
          <w:rFonts w:eastAsiaTheme="minorEastAsia"/>
        </w:rPr>
        <w:t xml:space="preserve">“implied” </w:t>
      </w:r>
      <w:r w:rsidRPr="00605CF4">
        <w:rPr>
          <w:rFonts w:eastAsiaTheme="minorEastAsia"/>
        </w:rPr>
        <w:t>risk tolerance levels. In MA framework, the equation (2) was used for each sub-portfolio instead of using</w:t>
      </w:r>
      <w:r>
        <w:rPr>
          <w:rFonts w:eastAsiaTheme="minorEastAsia"/>
          <w:lang w:val="ru-RU"/>
        </w:rPr>
        <w:t xml:space="preserve"> it</w:t>
      </w:r>
      <w:r w:rsidRPr="00605CF4">
        <w:rPr>
          <w:rFonts w:eastAsiaTheme="minorEastAsia"/>
        </w:rPr>
        <w:t xml:space="preserve"> for </w:t>
      </w:r>
      <w:r w:rsidR="00E546BB">
        <w:rPr>
          <w:rFonts w:eastAsiaTheme="minorEastAsia"/>
        </w:rPr>
        <w:t xml:space="preserve">the </w:t>
      </w:r>
      <w:r w:rsidRPr="00605CF4">
        <w:rPr>
          <w:rFonts w:eastAsiaTheme="minorEastAsia"/>
        </w:rPr>
        <w:t>aggregate portfolio. Authors assumed that investors could easily define risk tolerance by stating the threshold levels for each goal and the maximum probabilities of failing to reach</w:t>
      </w:r>
      <w:r w:rsidRPr="00C8511C">
        <w:rPr>
          <w:rFonts w:eastAsiaTheme="minorEastAsia"/>
        </w:rPr>
        <w:t xml:space="preserve"> them</w:t>
      </w:r>
      <w:r w:rsidRPr="00EA3936">
        <w:rPr>
          <w:rFonts w:eastAsiaTheme="minorEastAsia"/>
        </w:rPr>
        <w:t xml:space="preserve"> compared to telling risk aversion coefficient. If investor advise the threshold level (H) and the maximum probability of the portfolio failure (α) in terms of reaching predefined portfolio return r</w:t>
      </w:r>
      <w:r w:rsidR="00A26E26">
        <w:rPr>
          <w:rFonts w:eastAsiaTheme="minorEastAsia"/>
        </w:rPr>
        <w:t xml:space="preserve"> (p)</w:t>
      </w:r>
      <w:r w:rsidRPr="00EA3936">
        <w:rPr>
          <w:rFonts w:eastAsiaTheme="minorEastAsia"/>
        </w:rPr>
        <w:t xml:space="preserve"> the advisor can offer </w:t>
      </w:r>
      <w:r>
        <w:rPr>
          <w:rFonts w:eastAsiaTheme="minorEastAsia"/>
        </w:rPr>
        <w:t xml:space="preserve">well-fitted </w:t>
      </w:r>
      <w:r w:rsidRPr="00EA3936">
        <w:rPr>
          <w:rFonts w:eastAsiaTheme="minorEastAsia"/>
        </w:rPr>
        <w:t xml:space="preserve">portfolio. Analytically, this can be expressed as </w:t>
      </w:r>
      <w:proofErr w:type="spellStart"/>
      <w:r w:rsidRPr="00EA3936">
        <w:rPr>
          <w:rFonts w:eastAsiaTheme="minorEastAsia"/>
        </w:rPr>
        <w:t>Prob</w:t>
      </w:r>
      <w:proofErr w:type="spellEnd"/>
      <w:r w:rsidRPr="00EA3936">
        <w:rPr>
          <w:rFonts w:eastAsiaTheme="minorEastAsia"/>
        </w:rPr>
        <w:t>[</w:t>
      </w:r>
      <w:proofErr w:type="gramStart"/>
      <w:r w:rsidRPr="00EA3936">
        <w:rPr>
          <w:rFonts w:eastAsiaTheme="minorEastAsia"/>
        </w:rPr>
        <w:t>r(</w:t>
      </w:r>
      <w:proofErr w:type="gramEnd"/>
      <w:r w:rsidRPr="00EA3936">
        <w:rPr>
          <w:rFonts w:eastAsiaTheme="minorEastAsia"/>
        </w:rPr>
        <w:t>p)</w:t>
      </w:r>
      <w:r w:rsidRPr="00EA3936">
        <w:t xml:space="preserve"> ≤ </w:t>
      </w:r>
      <w:r w:rsidRPr="00EA3936">
        <w:rPr>
          <w:rFonts w:eastAsiaTheme="minorEastAsia"/>
        </w:rPr>
        <w:t>H]</w:t>
      </w:r>
      <w:r w:rsidRPr="00EA3936">
        <w:t xml:space="preserve"> ≤</w:t>
      </w:r>
      <w:r w:rsidRPr="00EA3936">
        <w:rPr>
          <w:rFonts w:eastAsiaTheme="minorEastAsia"/>
        </w:rPr>
        <w:t xml:space="preserve"> α, which is same as H ≤ w</w:t>
      </w:r>
      <w:r w:rsidRPr="00EA3936">
        <w:rPr>
          <w:rFonts w:ascii="GHEA Grapalat" w:hAnsi="GHEA Grapalat"/>
        </w:rPr>
        <w:t>´</w:t>
      </w:r>
      <w:r w:rsidRPr="00EA3936">
        <w:rPr>
          <w:rFonts w:eastAsiaTheme="minorEastAsia"/>
        </w:rPr>
        <w:t xml:space="preserve"> μ + Φ (α) [w</w:t>
      </w:r>
      <w:r w:rsidRPr="00EA3936">
        <w:rPr>
          <w:rFonts w:ascii="GHEA Grapalat" w:hAnsi="GHEA Grapalat"/>
        </w:rPr>
        <w:t>´</w:t>
      </w:r>
      <w:r w:rsidRPr="00EA3936">
        <w:rPr>
          <w:rFonts w:eastAsiaTheme="minorEastAsia"/>
        </w:rPr>
        <w:t xml:space="preserve"> Σ w]</w:t>
      </w:r>
      <w:r w:rsidRPr="00EA3936">
        <w:rPr>
          <w:rFonts w:eastAsiaTheme="minorEastAsia"/>
          <w:vertAlign w:val="superscript"/>
        </w:rPr>
        <w:t>1/2</w:t>
      </w:r>
      <w:r w:rsidR="00104306">
        <w:rPr>
          <w:rFonts w:eastAsiaTheme="minorEastAsia"/>
        </w:rPr>
        <w:t xml:space="preserve">, where </w:t>
      </w:r>
      <w:r w:rsidR="00104306" w:rsidRPr="00EA3936">
        <w:rPr>
          <w:rFonts w:eastAsiaTheme="minorEastAsia"/>
        </w:rPr>
        <w:t>Φ (</w:t>
      </w:r>
      <w:r w:rsidR="00104306">
        <w:rPr>
          <w:rFonts w:eastAsiaTheme="minorEastAsia"/>
        </w:rPr>
        <w:t>.</w:t>
      </w:r>
      <w:r w:rsidR="00104306" w:rsidRPr="00EA3936">
        <w:rPr>
          <w:rFonts w:eastAsiaTheme="minorEastAsia"/>
        </w:rPr>
        <w:t xml:space="preserve">) </w:t>
      </w:r>
      <w:r w:rsidR="00104306">
        <w:rPr>
          <w:rFonts w:eastAsiaTheme="minorEastAsia"/>
        </w:rPr>
        <w:t xml:space="preserve">is </w:t>
      </w:r>
      <w:r w:rsidR="00104306" w:rsidRPr="00104306">
        <w:rPr>
          <w:rFonts w:eastAsiaTheme="minorEastAsia"/>
        </w:rPr>
        <w:t>cumulative standard normal distribution function</w:t>
      </w:r>
      <w:r w:rsidR="00104306">
        <w:rPr>
          <w:rFonts w:eastAsiaTheme="minorEastAsia"/>
        </w:rPr>
        <w:t>.</w:t>
      </w:r>
    </w:p>
    <w:p w:rsidR="00711630" w:rsidRPr="00EA3936" w:rsidRDefault="00711630" w:rsidP="00711630">
      <w:pPr>
        <w:spacing w:line="480" w:lineRule="auto"/>
        <w:rPr>
          <w:rFonts w:eastAsiaTheme="minorEastAsia"/>
        </w:rPr>
      </w:pPr>
      <w:r w:rsidRPr="00EA3936">
        <w:rPr>
          <w:rFonts w:eastAsiaTheme="minorEastAsia"/>
        </w:rPr>
        <w:t xml:space="preserve">  Thus, if one wants to compute the weights of ass</w:t>
      </w:r>
      <w:r>
        <w:rPr>
          <w:rFonts w:eastAsiaTheme="minorEastAsia"/>
        </w:rPr>
        <w:t xml:space="preserve">ets of specific sub-portfolio, </w:t>
      </w:r>
      <w:r w:rsidRPr="00EA3936">
        <w:rPr>
          <w:rFonts w:eastAsiaTheme="minorEastAsia"/>
        </w:rPr>
        <w:t>he can solve the following equation</w:t>
      </w:r>
      <w:r w:rsidR="00E546BB">
        <w:rPr>
          <w:rFonts w:eastAsiaTheme="minorEastAsia"/>
        </w:rPr>
        <w:t>.</w:t>
      </w:r>
      <w:r w:rsidRPr="00EA3936">
        <w:rPr>
          <w:rFonts w:eastAsiaTheme="minorEastAsia"/>
        </w:rPr>
        <w:t xml:space="preserve"> </w:t>
      </w:r>
    </w:p>
    <w:p w:rsidR="00711630" w:rsidRPr="00EA3936" w:rsidRDefault="00711630" w:rsidP="00711630">
      <w:pPr>
        <w:spacing w:line="480" w:lineRule="auto"/>
        <w:rPr>
          <w:rFonts w:eastAsiaTheme="minorEastAsia"/>
        </w:rPr>
      </w:pPr>
      <w:r w:rsidRPr="00EA3936">
        <w:t xml:space="preserve">                                      </w:t>
      </w:r>
      <w:r w:rsidRPr="00EA3936">
        <w:rPr>
          <w:b/>
        </w:rPr>
        <w:t>(3)</w:t>
      </w:r>
      <w:r w:rsidRPr="00EA3936">
        <w:t xml:space="preserve">       </w:t>
      </w:r>
      <w:r w:rsidRPr="00EA3936">
        <w:rPr>
          <w:rFonts w:eastAsiaTheme="minorEastAsia"/>
        </w:rPr>
        <w:t>H = w (γ</w:t>
      </w:r>
      <w:r>
        <w:rPr>
          <w:rFonts w:eastAsiaTheme="minorEastAsia"/>
        </w:rPr>
        <w:t>)</w:t>
      </w:r>
      <w:r w:rsidRPr="00EA3936">
        <w:rPr>
          <w:rFonts w:ascii="GHEA Grapalat" w:hAnsi="GHEA Grapalat"/>
        </w:rPr>
        <w:t xml:space="preserve"> ´</w:t>
      </w:r>
      <w:r w:rsidRPr="00EA3936">
        <w:rPr>
          <w:rFonts w:eastAsiaTheme="minorEastAsia"/>
        </w:rPr>
        <w:t xml:space="preserve"> μ + Φ</w:t>
      </w:r>
      <w:r w:rsidRPr="00EA3936">
        <w:rPr>
          <w:rFonts w:eastAsiaTheme="minorEastAsia"/>
          <w:vertAlign w:val="superscript"/>
        </w:rPr>
        <w:t>-1</w:t>
      </w:r>
      <w:r w:rsidRPr="00EA3936">
        <w:rPr>
          <w:rFonts w:eastAsiaTheme="minorEastAsia"/>
        </w:rPr>
        <w:t xml:space="preserve"> (α) [</w:t>
      </w:r>
      <w:proofErr w:type="gramStart"/>
      <w:r w:rsidRPr="00EA3936">
        <w:rPr>
          <w:rFonts w:eastAsiaTheme="minorEastAsia"/>
        </w:rPr>
        <w:t>w(</w:t>
      </w:r>
      <w:proofErr w:type="gramEnd"/>
      <w:r w:rsidRPr="00EA3936">
        <w:rPr>
          <w:rFonts w:eastAsiaTheme="minorEastAsia"/>
        </w:rPr>
        <w:t>γ)</w:t>
      </w:r>
      <w:r w:rsidRPr="00EA3936">
        <w:rPr>
          <w:rFonts w:ascii="GHEA Grapalat" w:hAnsi="GHEA Grapalat"/>
        </w:rPr>
        <w:t>´</w:t>
      </w:r>
      <w:r w:rsidRPr="00EA3936">
        <w:rPr>
          <w:rFonts w:eastAsiaTheme="minorEastAsia"/>
        </w:rPr>
        <w:t>Σ w(γ)]</w:t>
      </w:r>
      <w:r w:rsidRPr="00EA3936">
        <w:rPr>
          <w:rFonts w:eastAsiaTheme="minorEastAsia"/>
          <w:vertAlign w:val="superscript"/>
        </w:rPr>
        <w:t>1/2</w:t>
      </w:r>
      <w:r w:rsidRPr="00EA3936">
        <w:rPr>
          <w:rFonts w:eastAsiaTheme="minorEastAsia"/>
        </w:rPr>
        <w:t xml:space="preserve"> ,</w:t>
      </w:r>
    </w:p>
    <w:p w:rsidR="00711630" w:rsidRDefault="0082315B" w:rsidP="00711630">
      <w:pPr>
        <w:spacing w:line="480" w:lineRule="auto"/>
      </w:pPr>
      <w:r>
        <w:rPr>
          <w:rFonts w:eastAsiaTheme="minorEastAsia"/>
        </w:rPr>
        <w:t>Where</w:t>
      </w:r>
      <w:r w:rsidR="00711630" w:rsidRPr="00EA3936">
        <w:rPr>
          <w:rFonts w:eastAsiaTheme="minorEastAsia"/>
        </w:rPr>
        <w:t xml:space="preserve"> w (γ) = </w:t>
      </w:r>
      <m:oMath>
        <m:f>
          <m:fPr>
            <m:ctrlPr>
              <w:rPr>
                <w:rFonts w:ascii="Cambria Math" w:hAnsi="Cambria Math"/>
              </w:rPr>
            </m:ctrlPr>
          </m:fPr>
          <m:num>
            <m:r>
              <w:rPr>
                <w:rFonts w:ascii="Cambria Math" w:hAnsi="Cambria Math"/>
              </w:rPr>
              <m:t>1</m:t>
            </m:r>
          </m:num>
          <m:den>
            <m:r>
              <m:rPr>
                <m:sty m:val="p"/>
              </m:rPr>
              <w:rPr>
                <w:rFonts w:ascii="Cambria Math" w:hAnsi="Cambria Math"/>
              </w:rPr>
              <m:t>γ</m:t>
            </m:r>
          </m:den>
        </m:f>
        <m:r>
          <m:rPr>
            <m:sty m:val="p"/>
          </m:rPr>
          <w:rPr>
            <w:rFonts w:ascii="Cambria Math" w:eastAsiaTheme="minorEastAsia" w:hAnsi="Cambria Math"/>
          </w:rPr>
          <m:t xml:space="preserve"> </m:t>
        </m:r>
      </m:oMath>
      <w:r w:rsidR="00711630" w:rsidRPr="00EA3936">
        <w:t>Σ</w:t>
      </w:r>
      <w:r w:rsidR="00711630" w:rsidRPr="00EA3936">
        <w:rPr>
          <w:vertAlign w:val="superscript"/>
        </w:rPr>
        <w:t>-1</w:t>
      </w:r>
      <w:r w:rsidR="00711630" w:rsidRPr="00EA3936">
        <w:rPr>
          <w:sz w:val="32"/>
        </w:rPr>
        <w:t>[</w:t>
      </w:r>
      <w:r w:rsidR="00711630" w:rsidRPr="00EA3936">
        <w:rPr>
          <w:rFonts w:ascii="GHEA Grapalat" w:hAnsi="GHEA Grapalat"/>
        </w:rPr>
        <w:t>μ – (</w:t>
      </w:r>
      <m:oMath>
        <m:f>
          <m:fPr>
            <m:ctrlPr>
              <w:rPr>
                <w:rFonts w:ascii="Cambria Math" w:hAnsi="Cambria Math"/>
              </w:rPr>
            </m:ctrlPr>
          </m:fPr>
          <m:num>
            <m:sSup>
              <m:sSupPr>
                <m:ctrlPr>
                  <w:rPr>
                    <w:rFonts w:ascii="Cambria Math" w:hAnsi="Cambria Math"/>
                    <w:i/>
                  </w:rPr>
                </m:ctrlPr>
              </m:sSupPr>
              <m:e>
                <m:r>
                  <w:rPr>
                    <w:rFonts w:ascii="Cambria Math" w:hAnsi="Cambria Math"/>
                  </w:rPr>
                  <m:t>1</m:t>
                </m:r>
              </m:e>
              <m:sup>
                <m:r>
                  <w:rPr>
                    <w:rFonts w:ascii="Cambria Math" w:hAnsi="Cambria Math"/>
                  </w:rPr>
                  <m:t>'</m:t>
                </m:r>
              </m:sup>
            </m:sSup>
            <m:r>
              <m:rPr>
                <m:sty m:val="p"/>
              </m:rPr>
              <w:rPr>
                <w:rFonts w:ascii="Cambria Math" w:hAnsi="Cambria Math"/>
              </w:rPr>
              <m:t>Σ μ</m:t>
            </m:r>
            <m:r>
              <m:rPr>
                <m:sty m:val="p"/>
              </m:rPr>
              <w:rPr>
                <w:rFonts w:ascii="Cambria Math" w:hAnsi="GHEA Grapalat"/>
              </w:rPr>
              <m:t>-</m:t>
            </m:r>
            <m:r>
              <m:rPr>
                <m:sty m:val="p"/>
              </m:rPr>
              <w:rPr>
                <w:rFonts w:ascii="Cambria Math" w:hAnsi="Cambria Math"/>
              </w:rPr>
              <m:t>γ</m:t>
            </m:r>
          </m:num>
          <m:den>
            <m:sSup>
              <m:sSupPr>
                <m:ctrlPr>
                  <w:rPr>
                    <w:rFonts w:ascii="Cambria Math" w:hAnsi="Cambria Math"/>
                    <w:i/>
                  </w:rPr>
                </m:ctrlPr>
              </m:sSupPr>
              <m:e>
                <m:r>
                  <w:rPr>
                    <w:rFonts w:ascii="Cambria Math" w:hAnsi="Cambria Math"/>
                  </w:rPr>
                  <m:t>1</m:t>
                </m:r>
              </m:e>
              <m:sup>
                <m:r>
                  <w:rPr>
                    <w:rFonts w:ascii="Cambria Math" w:hAnsi="Cambria Math"/>
                  </w:rPr>
                  <m:t>'</m:t>
                </m:r>
              </m:sup>
            </m:sSup>
            <m:r>
              <m:rPr>
                <m:sty m:val="p"/>
              </m:rPr>
              <w:rPr>
                <w:rFonts w:ascii="Cambria Math" w:hAnsi="Cambria Math"/>
              </w:rPr>
              <m:t>Σ1</m:t>
            </m:r>
          </m:den>
        </m:f>
      </m:oMath>
      <w:r w:rsidR="00711630" w:rsidRPr="00EA3936">
        <w:rPr>
          <w:rFonts w:ascii="GHEA Grapalat" w:hAnsi="GHEA Grapalat"/>
        </w:rPr>
        <w:t>) 1</w:t>
      </w:r>
      <w:r w:rsidR="00711630" w:rsidRPr="00EA3936">
        <w:rPr>
          <w:sz w:val="32"/>
        </w:rPr>
        <w:t xml:space="preserve">]. </w:t>
      </w:r>
      <w:r w:rsidR="00711630" w:rsidRPr="00EA3936">
        <w:t xml:space="preserve">                                                                                                                 </w:t>
      </w:r>
      <w:r w:rsidR="00711630" w:rsidRPr="00104306">
        <w:rPr>
          <w:rFonts w:eastAsiaTheme="minorEastAsia"/>
        </w:rPr>
        <w:t xml:space="preserve">This means that wealth manager can indirectly compute </w:t>
      </w:r>
      <w:r w:rsidR="009352F2" w:rsidRPr="00104306">
        <w:rPr>
          <w:rFonts w:eastAsiaTheme="minorEastAsia"/>
        </w:rPr>
        <w:t xml:space="preserve">“implied” </w:t>
      </w:r>
      <w:r w:rsidR="00711630" w:rsidRPr="00104306">
        <w:rPr>
          <w:rFonts w:eastAsiaTheme="minorEastAsia"/>
        </w:rPr>
        <w:t>risk aversion coefficient (γ) and</w:t>
      </w:r>
      <w:r w:rsidR="00711630" w:rsidRPr="00EA3936">
        <w:t xml:space="preserve"> </w:t>
      </w:r>
      <w:r w:rsidR="00711630" w:rsidRPr="00EA3936">
        <w:lastRenderedPageBreak/>
        <w:t xml:space="preserve">derive optimal asset allocation for sub-portfolio mapped to a specific goal for the investor, who provides information for H and α. </w:t>
      </w:r>
    </w:p>
    <w:p w:rsidR="00061AF2" w:rsidRDefault="0082315B" w:rsidP="00711630">
      <w:pPr>
        <w:spacing w:line="480" w:lineRule="auto"/>
      </w:pPr>
      <w:r>
        <w:t xml:space="preserve">  </w:t>
      </w:r>
      <w:r w:rsidR="00090992">
        <w:t xml:space="preserve">For each given set of asset </w:t>
      </w:r>
      <w:r w:rsidR="00BE0A9C">
        <w:t>data,</w:t>
      </w:r>
      <w:r w:rsidR="00090992">
        <w:t xml:space="preserve"> there are feasible combinations of threshold levels (H)</w:t>
      </w:r>
      <w:r w:rsidR="00090992" w:rsidRPr="00090992">
        <w:t xml:space="preserve">, probabilities of failing to reach </w:t>
      </w:r>
      <w:r w:rsidR="00090992">
        <w:t>them (</w:t>
      </w:r>
      <w:r w:rsidR="00090992" w:rsidRPr="00EA3936">
        <w:rPr>
          <w:rFonts w:eastAsiaTheme="minorEastAsia"/>
        </w:rPr>
        <w:t>α)</w:t>
      </w:r>
      <w:r w:rsidR="00090992" w:rsidRPr="00090992">
        <w:t xml:space="preserve">, and expected returns. </w:t>
      </w:r>
      <w:r w:rsidR="00EA44E7">
        <w:t>T</w:t>
      </w:r>
      <w:r w:rsidR="00EA44E7" w:rsidRPr="00090992">
        <w:t xml:space="preserve">o find </w:t>
      </w:r>
      <w:r>
        <w:t>whether</w:t>
      </w:r>
      <w:r w:rsidR="00EA44E7" w:rsidRPr="00090992">
        <w:t xml:space="preserve"> the problem has a feasible solution is to maximize the value of the right-hand side of equ</w:t>
      </w:r>
      <w:r w:rsidR="00EA44E7">
        <w:t>ation (4</w:t>
      </w:r>
      <w:r w:rsidR="00EA44E7" w:rsidRPr="00090992">
        <w:t>) and check if it is greater than H</w:t>
      </w:r>
      <w:r w:rsidR="00EA44E7">
        <w:t xml:space="preserve"> stated by</w:t>
      </w:r>
      <w:r w:rsidR="00E546BB">
        <w:t xml:space="preserve"> the</w:t>
      </w:r>
      <w:r w:rsidR="00EA44E7">
        <w:t xml:space="preserve"> investor</w:t>
      </w:r>
      <w:r w:rsidR="00EA44E7" w:rsidRPr="00090992">
        <w:t xml:space="preserve">. </w:t>
      </w:r>
    </w:p>
    <w:p w:rsidR="00061AF2" w:rsidRDefault="00A71E64" w:rsidP="00061AF2">
      <w:pPr>
        <w:spacing w:line="480" w:lineRule="auto"/>
        <w:jc w:val="center"/>
      </w:pPr>
      <w:r w:rsidRPr="00EA3936">
        <w:rPr>
          <w:b/>
        </w:rPr>
        <w:t>(</w:t>
      </w:r>
      <w:r>
        <w:rPr>
          <w:b/>
        </w:rPr>
        <w:t>4</w:t>
      </w:r>
      <w:r w:rsidRPr="00EA3936">
        <w:rPr>
          <w:b/>
        </w:rPr>
        <w:t>)</w:t>
      </w:r>
      <w:r w:rsidRPr="00EA3936">
        <w:t xml:space="preserve">       </w:t>
      </w:r>
      <w:proofErr w:type="gramStart"/>
      <w:r w:rsidR="00BE0A9C">
        <w:t>m</w:t>
      </w:r>
      <w:r w:rsidR="00061AF2">
        <w:t>ax</w:t>
      </w:r>
      <w:proofErr w:type="gramEnd"/>
      <w:r w:rsidR="00061AF2">
        <w:t xml:space="preserve"> Q = </w:t>
      </w:r>
      <w:r w:rsidR="00061AF2" w:rsidRPr="00EA3936">
        <w:rPr>
          <w:rFonts w:eastAsiaTheme="minorEastAsia"/>
        </w:rPr>
        <w:t>w (γ</w:t>
      </w:r>
      <w:r w:rsidR="00061AF2">
        <w:rPr>
          <w:rFonts w:eastAsiaTheme="minorEastAsia"/>
        </w:rPr>
        <w:t>)</w:t>
      </w:r>
      <w:r w:rsidR="00061AF2" w:rsidRPr="00EA3936">
        <w:rPr>
          <w:rFonts w:ascii="GHEA Grapalat" w:hAnsi="GHEA Grapalat"/>
        </w:rPr>
        <w:t xml:space="preserve"> ´</w:t>
      </w:r>
      <w:r w:rsidR="00061AF2" w:rsidRPr="00EA3936">
        <w:rPr>
          <w:rFonts w:eastAsiaTheme="minorEastAsia"/>
        </w:rPr>
        <w:t xml:space="preserve"> μ + Φ</w:t>
      </w:r>
      <w:r w:rsidR="00061AF2" w:rsidRPr="00EA3936">
        <w:rPr>
          <w:rFonts w:eastAsiaTheme="minorEastAsia"/>
          <w:vertAlign w:val="superscript"/>
        </w:rPr>
        <w:t>-1</w:t>
      </w:r>
      <w:r w:rsidR="00061AF2" w:rsidRPr="00EA3936">
        <w:rPr>
          <w:rFonts w:eastAsiaTheme="minorEastAsia"/>
        </w:rPr>
        <w:t xml:space="preserve"> (α) [w(γ)</w:t>
      </w:r>
      <w:r w:rsidR="00061AF2" w:rsidRPr="00EA3936">
        <w:rPr>
          <w:rFonts w:ascii="GHEA Grapalat" w:hAnsi="GHEA Grapalat"/>
        </w:rPr>
        <w:t>´</w:t>
      </w:r>
      <w:r w:rsidR="00061AF2" w:rsidRPr="00EA3936">
        <w:rPr>
          <w:rFonts w:eastAsiaTheme="minorEastAsia"/>
        </w:rPr>
        <w:t>Σ w(γ)]</w:t>
      </w:r>
      <w:r w:rsidR="00061AF2" w:rsidRPr="00EA3936">
        <w:rPr>
          <w:rFonts w:eastAsiaTheme="minorEastAsia"/>
          <w:vertAlign w:val="superscript"/>
        </w:rPr>
        <w:t>1/2</w:t>
      </w:r>
      <w:r w:rsidR="00061AF2">
        <w:t xml:space="preserve">, </w:t>
      </w:r>
      <w:r w:rsidR="00061AF2" w:rsidRPr="00EA3936">
        <w:t xml:space="preserve">                                                   </w:t>
      </w:r>
      <w:r w:rsidR="00061AF2">
        <w:t xml:space="preserve">                                               </w:t>
      </w:r>
      <w:r w:rsidR="00061AF2" w:rsidRPr="00EA3936">
        <w:t xml:space="preserve">                  </w:t>
      </w:r>
      <w:r w:rsidR="00061AF2">
        <w:t xml:space="preserve">  </w:t>
      </w:r>
      <w:r w:rsidR="00061AF2" w:rsidRPr="00EA3936">
        <w:t xml:space="preserve"> </w:t>
      </w:r>
      <w:r w:rsidR="00061AF2">
        <w:t xml:space="preserve">                                                                                                                  </w:t>
      </w:r>
    </w:p>
    <w:p w:rsidR="00061AF2" w:rsidRPr="00061AF2" w:rsidRDefault="00061AF2" w:rsidP="00061AF2">
      <w:pPr>
        <w:spacing w:line="480" w:lineRule="auto"/>
        <w:rPr>
          <w:rFonts w:eastAsiaTheme="minorEastAsia"/>
          <w:vertAlign w:val="superscript"/>
        </w:rPr>
      </w:pPr>
      <w:r>
        <w:t xml:space="preserve">                                                                                                                      S</w:t>
      </w:r>
      <w:r w:rsidRPr="00EA3936">
        <w:t>ubject to w</w:t>
      </w:r>
      <w:r w:rsidRPr="00EA3936">
        <w:rPr>
          <w:rFonts w:ascii="GHEA Grapalat" w:hAnsi="GHEA Grapalat"/>
        </w:rPr>
        <w:t>´</w:t>
      </w:r>
      <w:r w:rsidRPr="00EA3936">
        <w:t>1=1</w:t>
      </w:r>
    </w:p>
    <w:p w:rsidR="00711630" w:rsidRPr="00EA3936" w:rsidRDefault="00104306" w:rsidP="00711630">
      <w:pPr>
        <w:spacing w:line="480" w:lineRule="auto"/>
      </w:pPr>
      <w:r>
        <w:t xml:space="preserve">  In our work,</w:t>
      </w:r>
      <w:r w:rsidR="00711630" w:rsidRPr="00EA3936">
        <w:t xml:space="preserve"> </w:t>
      </w:r>
      <w:r w:rsidRPr="00EA3936">
        <w:t>11</w:t>
      </w:r>
      <w:r w:rsidR="00B4239D">
        <w:t xml:space="preserve"> sub-asset classes each with 14</w:t>
      </w:r>
      <w:r w:rsidR="00711630" w:rsidRPr="00EA3936">
        <w:t xml:space="preserve"> observations have been collected for portfolio construction to have more real-life conditions (See the Appendix 1 for information</w:t>
      </w:r>
      <w:r>
        <w:t xml:space="preserve"> on </w:t>
      </w:r>
      <w:r w:rsidRPr="00EA3936">
        <w:t>data</w:t>
      </w:r>
      <w:r w:rsidR="00711630" w:rsidRPr="00EA3936">
        <w:t xml:space="preserve">). </w:t>
      </w:r>
      <w:r w:rsidR="00CD4B56">
        <w:t>The sub-asset classes can be grouped in</w:t>
      </w:r>
      <w:r w:rsidR="00E546BB">
        <w:t>to</w:t>
      </w:r>
      <w:r w:rsidR="00CD4B56">
        <w:t xml:space="preserve"> four main asset classes, i.e.</w:t>
      </w:r>
      <w:r w:rsidR="00E546BB">
        <w:t>,</w:t>
      </w:r>
      <w:r w:rsidR="00CD4B56">
        <w:t xml:space="preserve"> equities, bonds, real estate, cash and equivalents. </w:t>
      </w:r>
      <w:r w:rsidR="00711630" w:rsidRPr="00EA3936">
        <w:t xml:space="preserve">The </w:t>
      </w:r>
      <w:proofErr w:type="spellStart"/>
      <w:r w:rsidR="00711630" w:rsidRPr="00EA3936">
        <w:rPr>
          <w:rFonts w:eastAsiaTheme="minorEastAsia"/>
        </w:rPr>
        <w:t>Prob</w:t>
      </w:r>
      <w:proofErr w:type="spellEnd"/>
      <w:r w:rsidR="00711630" w:rsidRPr="00EA3936">
        <w:rPr>
          <w:rFonts w:eastAsiaTheme="minorEastAsia"/>
        </w:rPr>
        <w:t>[r (p)</w:t>
      </w:r>
      <w:r w:rsidR="00711630" w:rsidRPr="00EA3936">
        <w:t xml:space="preserve"> ≤ </w:t>
      </w:r>
      <w:r w:rsidR="00711630" w:rsidRPr="00EA3936">
        <w:rPr>
          <w:rFonts w:eastAsiaTheme="minorEastAsia"/>
        </w:rPr>
        <w:t>H]</w:t>
      </w:r>
      <w:r w:rsidR="00711630" w:rsidRPr="00EA3936">
        <w:t xml:space="preserve"> ≤</w:t>
      </w:r>
      <w:r w:rsidR="00711630" w:rsidRPr="00EA3936">
        <w:rPr>
          <w:rFonts w:eastAsiaTheme="minorEastAsia"/>
        </w:rPr>
        <w:t xml:space="preserve"> α equation was served as a base for the c</w:t>
      </w:r>
      <w:r w:rsidR="00711630" w:rsidRPr="00EA3936">
        <w:t>onstruction of the whole model. The paper goes through following simple steps: defining the goals and expectations f</w:t>
      </w:r>
      <w:r w:rsidR="007D5DD5">
        <w:t>o</w:t>
      </w:r>
      <w:r w:rsidR="00711630" w:rsidRPr="00EA3936">
        <w:t xml:space="preserve">r </w:t>
      </w:r>
      <w:r w:rsidR="00711630">
        <w:rPr>
          <w:lang w:val="ru-RU"/>
        </w:rPr>
        <w:t xml:space="preserve">each </w:t>
      </w:r>
      <w:r w:rsidR="00711630" w:rsidRPr="00EA3936">
        <w:t>sub-portfolio, setting thresholds (H) and probability (</w:t>
      </w:r>
      <w:r w:rsidR="00711630" w:rsidRPr="00EA3936">
        <w:rPr>
          <w:rFonts w:ascii="GHEA Grapalat" w:hAnsi="GHEA Grapalat"/>
        </w:rPr>
        <w:t>α</w:t>
      </w:r>
      <w:r w:rsidR="00711630" w:rsidRPr="00EA3936">
        <w:t>) of not meeting it. With this aim, we consider three mental accounts for the investor with average needs assigning to each mental account a specific goal.</w:t>
      </w:r>
    </w:p>
    <w:p w:rsidR="007D5DD5" w:rsidRDefault="00711630" w:rsidP="00711630">
      <w:pPr>
        <w:spacing w:line="480" w:lineRule="auto"/>
      </w:pPr>
      <w:r w:rsidRPr="00EA3936">
        <w:t xml:space="preserve">  The first sub-portfolio is for safe retirement and aims to provide investor sound belief for financially stable future.</w:t>
      </w:r>
      <w:r w:rsidR="00FB4334">
        <w:t xml:space="preserve"> By dedicating </w:t>
      </w:r>
      <w:r w:rsidR="00E546BB">
        <w:t xml:space="preserve">a </w:t>
      </w:r>
      <w:r w:rsidR="00FB4334">
        <w:t xml:space="preserve">tangible share of current net worth to this sub-portfolio, </w:t>
      </w:r>
      <w:r w:rsidR="00E546BB">
        <w:t xml:space="preserve">an </w:t>
      </w:r>
      <w:r w:rsidR="00FB4334">
        <w:t xml:space="preserve">investor seeks to ensure </w:t>
      </w:r>
      <w:r w:rsidR="00FB4334" w:rsidRPr="00FB4334">
        <w:t xml:space="preserve">definite amount of benefit </w:t>
      </w:r>
      <w:r w:rsidR="00FB4334">
        <w:t>after</w:t>
      </w:r>
      <w:r w:rsidR="00FB4334" w:rsidRPr="00FB4334">
        <w:t xml:space="preserve"> retirement</w:t>
      </w:r>
      <w:r w:rsidR="00FB4334">
        <w:t>. Investors target moderate figures</w:t>
      </w:r>
      <w:r w:rsidRPr="00EA3936">
        <w:t xml:space="preserve"> </w:t>
      </w:r>
      <w:r w:rsidR="00FB4334">
        <w:t>for this sub-portfolio return</w:t>
      </w:r>
      <w:r w:rsidR="003C28B7">
        <w:t>s and manageable level of risk</w:t>
      </w:r>
      <w:r w:rsidRPr="00EA3936">
        <w:t xml:space="preserve"> </w:t>
      </w:r>
      <w:r w:rsidR="003C28B7">
        <w:t xml:space="preserve">by </w:t>
      </w:r>
      <w:r w:rsidRPr="00EA3936">
        <w:t>se</w:t>
      </w:r>
      <w:r w:rsidR="003C28B7">
        <w:t>t</w:t>
      </w:r>
      <w:r w:rsidRPr="00EA3936">
        <w:t>t</w:t>
      </w:r>
      <w:r w:rsidR="003C28B7">
        <w:t>ing</w:t>
      </w:r>
      <w:r w:rsidRPr="00EA3936">
        <w:t xml:space="preserve"> the threshold level -</w:t>
      </w:r>
      <w:r w:rsidR="00061AF2">
        <w:t>10</w:t>
      </w:r>
      <w:r w:rsidRPr="00EA3936">
        <w:t>% and the probabili</w:t>
      </w:r>
      <w:r w:rsidR="003C28B7">
        <w:t xml:space="preserve">ty of failing to achieve </w:t>
      </w:r>
      <w:r w:rsidR="00061AF2">
        <w:t>10</w:t>
      </w:r>
      <w:r w:rsidRPr="00EA3936">
        <w:t xml:space="preserve">%. Unlike example provided by Das et al. (April 2010), the second mental account is linked to liquid sub-portfolio, where the goal of the investor is to finance unexpected expenditures and in case of need </w:t>
      </w:r>
      <w:r w:rsidR="00E14209">
        <w:t>make</w:t>
      </w:r>
      <w:r w:rsidRPr="00EA3936">
        <w:t xml:space="preserve"> emergency encashment.</w:t>
      </w:r>
      <w:r w:rsidR="00FB4334">
        <w:t xml:space="preserve"> The assets available in this sub-portfolio </w:t>
      </w:r>
      <w:r w:rsidR="00FB4334" w:rsidRPr="00FB4334">
        <w:t xml:space="preserve">can be </w:t>
      </w:r>
      <w:r w:rsidR="003C28B7">
        <w:t xml:space="preserve">readily </w:t>
      </w:r>
      <w:r w:rsidR="00FB4334" w:rsidRPr="00FB4334">
        <w:t>converted into cash</w:t>
      </w:r>
      <w:r w:rsidR="00FB4334">
        <w:t xml:space="preserve"> since they are liquid and easil</w:t>
      </w:r>
      <w:r w:rsidR="00FB4334" w:rsidRPr="00FB4334">
        <w:t>y</w:t>
      </w:r>
      <w:r w:rsidR="00FB4334">
        <w:t xml:space="preserve"> </w:t>
      </w:r>
      <w:r w:rsidR="00FB4334" w:rsidRPr="00FB4334">
        <w:t>s</w:t>
      </w:r>
      <w:r w:rsidR="00FB4334">
        <w:t>old</w:t>
      </w:r>
      <w:r w:rsidR="00FB4334" w:rsidRPr="00FB4334">
        <w:t xml:space="preserve"> on the market</w:t>
      </w:r>
      <w:r w:rsidR="00FB4334">
        <w:t>. Considering that retail individuals are planning wealth not onl</w:t>
      </w:r>
      <w:r w:rsidR="00E546BB">
        <w:t xml:space="preserve">y to meet their long-term </w:t>
      </w:r>
      <w:r w:rsidR="00E546BB">
        <w:lastRenderedPageBreak/>
        <w:t>goals</w:t>
      </w:r>
      <w:r w:rsidR="00FB4334">
        <w:t xml:space="preserve"> but also short-term needs, the second sub-portfolio</w:t>
      </w:r>
      <w:r w:rsidR="00BB1BCA">
        <w:t xml:space="preserve"> will contribute to satisfying of latter goal</w:t>
      </w:r>
      <w:r w:rsidR="00FB4334">
        <w:t xml:space="preserve">. </w:t>
      </w:r>
      <w:r w:rsidR="009563E1">
        <w:t>Thus</w:t>
      </w:r>
      <w:r w:rsidRPr="00EA3936">
        <w:t xml:space="preserve">, the second portfolio has the constraint of </w:t>
      </w:r>
      <w:r>
        <w:rPr>
          <w:lang w:val="ru-RU"/>
        </w:rPr>
        <w:t xml:space="preserve">investable </w:t>
      </w:r>
      <w:r w:rsidRPr="00EA3936">
        <w:t>asset types as here investor will choose only highly liquid assets irrespective of risk and return trade</w:t>
      </w:r>
      <w:r>
        <w:rPr>
          <w:lang w:val="ru-RU"/>
        </w:rPr>
        <w:t>-</w:t>
      </w:r>
      <w:r w:rsidRPr="00EA3936">
        <w:t xml:space="preserve">off of other ones. This assumption seems quite </w:t>
      </w:r>
      <w:r w:rsidR="00BB1BCA">
        <w:t>reasonable</w:t>
      </w:r>
      <w:r w:rsidRPr="00EA3936">
        <w:t xml:space="preserve"> and </w:t>
      </w:r>
      <w:r w:rsidR="00BB1BCA">
        <w:t>valid in real-</w:t>
      </w:r>
      <w:r w:rsidRPr="00EA3936">
        <w:t>world conditions. With this purpose in mind, i</w:t>
      </w:r>
      <w:r w:rsidRPr="00EA3936">
        <w:rPr>
          <w:rFonts w:eastAsiaTheme="minorEastAsia"/>
        </w:rPr>
        <w:t xml:space="preserve">nvestor advises to financial planner the threshold level </w:t>
      </w:r>
      <w:r w:rsidR="003C28B7" w:rsidRPr="00E16622">
        <w:rPr>
          <w:rFonts w:eastAsiaTheme="minorEastAsia"/>
        </w:rPr>
        <w:t>of -</w:t>
      </w:r>
      <w:r w:rsidR="00061AF2" w:rsidRPr="00E16622">
        <w:rPr>
          <w:rFonts w:eastAsiaTheme="minorEastAsia"/>
        </w:rPr>
        <w:t>5</w:t>
      </w:r>
      <w:r w:rsidR="00104306">
        <w:rPr>
          <w:rFonts w:eastAsiaTheme="minorEastAsia"/>
        </w:rPr>
        <w:t>.5</w:t>
      </w:r>
      <w:r w:rsidRPr="00E16622">
        <w:rPr>
          <w:rFonts w:eastAsiaTheme="minorEastAsia"/>
        </w:rPr>
        <w:t xml:space="preserve">% </w:t>
      </w:r>
      <w:r w:rsidRPr="00EA3936">
        <w:rPr>
          <w:rFonts w:eastAsiaTheme="minorEastAsia"/>
        </w:rPr>
        <w:t xml:space="preserve">and that the maximum probability of the portfolio failure </w:t>
      </w:r>
      <w:r w:rsidR="003C28B7">
        <w:rPr>
          <w:rFonts w:eastAsiaTheme="minorEastAsia"/>
        </w:rPr>
        <w:t xml:space="preserve">is </w:t>
      </w:r>
      <w:r w:rsidR="00061AF2" w:rsidRPr="00E16622">
        <w:rPr>
          <w:rFonts w:eastAsiaTheme="minorEastAsia"/>
        </w:rPr>
        <w:t>10%</w:t>
      </w:r>
      <w:r w:rsidRPr="00E16622">
        <w:rPr>
          <w:rFonts w:eastAsiaTheme="minorEastAsia"/>
        </w:rPr>
        <w:t>. The third mental account is for funds aiming to make the investor richer irrespective of higher risk.</w:t>
      </w:r>
      <w:r w:rsidR="00E16622" w:rsidRPr="00E16622">
        <w:rPr>
          <w:rFonts w:eastAsiaTheme="minorEastAsia"/>
        </w:rPr>
        <w:t xml:space="preserve"> </w:t>
      </w:r>
      <w:r w:rsidR="00E16622">
        <w:rPr>
          <w:rFonts w:eastAsiaTheme="minorEastAsia"/>
        </w:rPr>
        <w:t xml:space="preserve">Volatile sub-asset classes have large weights in this portfolio and can result in </w:t>
      </w:r>
      <w:r w:rsidR="00E16622" w:rsidRPr="00E16622">
        <w:rPr>
          <w:rFonts w:eastAsiaTheme="minorEastAsia"/>
        </w:rPr>
        <w:t>a loss of </w:t>
      </w:r>
      <w:hyperlink r:id="rId9" w:anchor="axzz1tiil2Jzh" w:history="1">
        <w:r w:rsidR="00E16622" w:rsidRPr="00E16622">
          <w:rPr>
            <w:rFonts w:eastAsiaTheme="minorEastAsia"/>
          </w:rPr>
          <w:t>capital</w:t>
        </w:r>
      </w:hyperlink>
      <w:r w:rsidR="00E16622">
        <w:rPr>
          <w:rFonts w:eastAsiaTheme="minorEastAsia"/>
        </w:rPr>
        <w:t> and</w:t>
      </w:r>
      <w:r w:rsidR="00E16622" w:rsidRPr="00E16622">
        <w:rPr>
          <w:rFonts w:eastAsiaTheme="minorEastAsia"/>
        </w:rPr>
        <w:t xml:space="preserve"> underperformance relative to expectations</w:t>
      </w:r>
      <w:r w:rsidR="00E16622">
        <w:rPr>
          <w:rFonts w:eastAsiaTheme="minorEastAsia"/>
        </w:rPr>
        <w:t>.</w:t>
      </w:r>
      <w:r w:rsidR="00E16622" w:rsidRPr="00E16622">
        <w:rPr>
          <w:rFonts w:eastAsiaTheme="minorEastAsia"/>
        </w:rPr>
        <w:t> </w:t>
      </w:r>
      <w:r w:rsidRPr="00E16622">
        <w:rPr>
          <w:rFonts w:eastAsiaTheme="minorEastAsia"/>
        </w:rPr>
        <w:t xml:space="preserve">Since here </w:t>
      </w:r>
      <w:r w:rsidR="00E16622">
        <w:rPr>
          <w:rFonts w:eastAsiaTheme="minorEastAsia"/>
        </w:rPr>
        <w:t>individual</w:t>
      </w:r>
      <w:r w:rsidRPr="00E16622">
        <w:rPr>
          <w:rFonts w:eastAsiaTheme="minorEastAsia"/>
        </w:rPr>
        <w:t xml:space="preserve"> is less risk-averse, she sets the minimum threshold of -15% with 20</w:t>
      </w:r>
      <w:r w:rsidRPr="00EA3936">
        <w:t>% probability of failure with a</w:t>
      </w:r>
      <w:r>
        <w:rPr>
          <w:lang w:val="ru-RU"/>
        </w:rPr>
        <w:t>n</w:t>
      </w:r>
      <w:r w:rsidRPr="00EA3936">
        <w:t xml:space="preserve"> expectation to get the more expected return.</w:t>
      </w:r>
      <w:r w:rsidR="00082AF4">
        <w:rPr>
          <w:rStyle w:val="FootnoteReference"/>
        </w:rPr>
        <w:footnoteReference w:id="1"/>
      </w:r>
    </w:p>
    <w:p w:rsidR="00711630" w:rsidRDefault="00711630" w:rsidP="00711630">
      <w:pPr>
        <w:spacing w:line="480" w:lineRule="auto"/>
      </w:pPr>
      <w:r w:rsidRPr="00EA3936">
        <w:t xml:space="preserve">  Thus, </w:t>
      </w:r>
      <w:r w:rsidR="00E16622">
        <w:t>each investor has</w:t>
      </w:r>
      <w:r w:rsidRPr="00EA3936">
        <w:t xml:space="preserve"> three mental accounts MA</w:t>
      </w:r>
      <w:r w:rsidR="007D5DD5">
        <w:t xml:space="preserve"> </w:t>
      </w:r>
      <w:r w:rsidRPr="00EA3936">
        <w:t>1, MA</w:t>
      </w:r>
      <w:r w:rsidR="007D5DD5">
        <w:t xml:space="preserve"> </w:t>
      </w:r>
      <w:r w:rsidRPr="00EA3936">
        <w:t>2, and MA</w:t>
      </w:r>
      <w:r w:rsidR="007D5DD5">
        <w:t xml:space="preserve"> </w:t>
      </w:r>
      <w:r w:rsidRPr="00EA3936">
        <w:t xml:space="preserve">3, where MA 1 and MA 2 </w:t>
      </w:r>
      <w:r w:rsidR="00E16622">
        <w:t>choo</w:t>
      </w:r>
      <w:r w:rsidR="00E16622" w:rsidRPr="00EA3936">
        <w:t>se</w:t>
      </w:r>
      <w:r w:rsidR="007D5DD5">
        <w:t xml:space="preserve"> their asset</w:t>
      </w:r>
      <w:r w:rsidRPr="00EA3936">
        <w:t xml:space="preserve"> weights </w:t>
      </w:r>
      <w:r>
        <w:rPr>
          <w:lang w:val="ru-RU"/>
        </w:rPr>
        <w:t xml:space="preserve">(w) </w:t>
      </w:r>
      <w:r w:rsidR="00082AF4">
        <w:t xml:space="preserve">from the same </w:t>
      </w:r>
      <w:r w:rsidR="009B622D">
        <w:t>11</w:t>
      </w:r>
      <w:r w:rsidRPr="00EA3936">
        <w:t xml:space="preserve"> sub-asset classes, whereas MA 2</w:t>
      </w:r>
      <w:r w:rsidR="00E16622">
        <w:t xml:space="preserve"> is limited only to highly liquid assets and choose from</w:t>
      </w:r>
      <w:r w:rsidRPr="00EA3936">
        <w:t xml:space="preserve"> two </w:t>
      </w:r>
      <w:r w:rsidR="00E16622">
        <w:t>sub-</w:t>
      </w:r>
      <w:r w:rsidRPr="00EA3936">
        <w:t>asset</w:t>
      </w:r>
      <w:r w:rsidR="00E16622">
        <w:t xml:space="preserve"> classes</w:t>
      </w:r>
      <w:r w:rsidRPr="00EA3936">
        <w:t>. The embedment of restriction to less liquid assets for specific sub-portfolio and the enhanced list of available asset universe yields different results compared to</w:t>
      </w:r>
      <w:r w:rsidR="00C8639A">
        <w:t xml:space="preserve"> </w:t>
      </w:r>
      <w:r w:rsidR="00E546BB">
        <w:t xml:space="preserve">the </w:t>
      </w:r>
      <w:r w:rsidR="00C8639A">
        <w:t>example in</w:t>
      </w:r>
      <w:r w:rsidRPr="00EA3936">
        <w:t xml:space="preserve"> MA Framework with three mental accounts each with access to same three assets.</w:t>
      </w:r>
      <w:r w:rsidR="001A7B5C">
        <w:t xml:space="preserve"> </w:t>
      </w:r>
      <w:r w:rsidRPr="00EA3936">
        <w:t xml:space="preserve">Here we are losing some </w:t>
      </w:r>
      <w:r w:rsidRPr="009764B6">
        <w:t>points of efficiency and having mathematical inequ</w:t>
      </w:r>
      <w:r w:rsidR="00FB2A55">
        <w:t>ality between MVO and MA models</w:t>
      </w:r>
      <w:r w:rsidR="003C5A1C">
        <w:t xml:space="preserve"> due to overlooking covariance between sub-asset classes</w:t>
      </w:r>
      <w:r w:rsidRPr="009764B6">
        <w:t xml:space="preserve">. To reduce the inefficiency level, we can change the initial weights (Ω) of mental accounts (60/20/20) </w:t>
      </w:r>
      <w:r w:rsidR="004530E3">
        <w:t xml:space="preserve">in </w:t>
      </w:r>
      <w:r w:rsidR="00E546BB">
        <w:t xml:space="preserve">the </w:t>
      </w:r>
      <w:r w:rsidR="004530E3">
        <w:t xml:space="preserve">aggregate portfolio </w:t>
      </w:r>
      <w:r w:rsidRPr="009764B6">
        <w:t xml:space="preserve">and improve </w:t>
      </w:r>
      <w:r w:rsidR="00FB2A55">
        <w:t>it</w:t>
      </w:r>
      <w:r w:rsidR="00CC3FCA">
        <w:t>. We have assumed that investor</w:t>
      </w:r>
      <w:r w:rsidRPr="009764B6">
        <w:t xml:space="preserve"> feel</w:t>
      </w:r>
      <w:r w:rsidR="00CC3FCA">
        <w:t>s</w:t>
      </w:r>
      <w:r w:rsidRPr="009764B6">
        <w:t xml:space="preserve"> more comfortable with defining the range for each mental account instead of stating exact number. For instance, </w:t>
      </w:r>
      <w:r w:rsidR="00E546BB">
        <w:t xml:space="preserve">the </w:t>
      </w:r>
      <w:r w:rsidRPr="009764B6">
        <w:t xml:space="preserve">investor can say that </w:t>
      </w:r>
      <w:r w:rsidR="00061AF2">
        <w:t>she would like to channel from 5</w:t>
      </w:r>
      <w:r w:rsidRPr="009764B6">
        <w:t xml:space="preserve">0% to </w:t>
      </w:r>
      <w:r w:rsidR="00061AF2">
        <w:t>6</w:t>
      </w:r>
      <w:r w:rsidRPr="009764B6">
        <w:t xml:space="preserve">0% of her </w:t>
      </w:r>
      <w:r>
        <w:rPr>
          <w:lang w:val="ru-RU"/>
        </w:rPr>
        <w:t xml:space="preserve">investable </w:t>
      </w:r>
      <w:r w:rsidRPr="009764B6">
        <w:t xml:space="preserve">wealth </w:t>
      </w:r>
      <w:r>
        <w:rPr>
          <w:lang w:val="ru-RU"/>
        </w:rPr>
        <w:t>in</w:t>
      </w:r>
      <w:r w:rsidRPr="009764B6">
        <w:t xml:space="preserve">to </w:t>
      </w:r>
      <w:r w:rsidR="00E546BB">
        <w:t xml:space="preserve">the </w:t>
      </w:r>
      <w:r w:rsidRPr="009764B6">
        <w:t xml:space="preserve">first goal (mental account 1), instead of stating exact 60% figure for safer retirement. </w:t>
      </w:r>
      <w:r w:rsidRPr="009764B6">
        <w:lastRenderedPageBreak/>
        <w:t xml:space="preserve">This assumption seems quite </w:t>
      </w:r>
      <w:r w:rsidR="004530E3">
        <w:t>reasonable</w:t>
      </w:r>
      <w:r w:rsidRPr="009764B6">
        <w:t xml:space="preserve"> and helps to offer</w:t>
      </w:r>
      <w:r w:rsidRPr="00796DF6">
        <w:t xml:space="preserve"> </w:t>
      </w:r>
      <w:r w:rsidRPr="009764B6">
        <w:t>much more efficient portfolio</w:t>
      </w:r>
      <w:r>
        <w:t xml:space="preserve"> to</w:t>
      </w:r>
      <w:r w:rsidRPr="009764B6">
        <w:t xml:space="preserve"> investor in terms of higher Sharpe </w:t>
      </w:r>
      <w:r w:rsidR="00C82B07">
        <w:t>R</w:t>
      </w:r>
      <w:r w:rsidRPr="009764B6">
        <w:t xml:space="preserve">atio comparing to initial one. </w:t>
      </w:r>
    </w:p>
    <w:p w:rsidR="00711630" w:rsidRPr="009764B6" w:rsidRDefault="00711630" w:rsidP="00711630">
      <w:pPr>
        <w:spacing w:line="480" w:lineRule="auto"/>
      </w:pPr>
      <w:r w:rsidRPr="009764B6">
        <w:t>Analytically, it is</w:t>
      </w:r>
    </w:p>
    <w:p w:rsidR="00711630" w:rsidRPr="009764B6" w:rsidRDefault="00711630" w:rsidP="00E6179F">
      <w:pPr>
        <w:spacing w:line="480" w:lineRule="auto"/>
        <w:rPr>
          <w:sz w:val="32"/>
        </w:rPr>
      </w:pPr>
      <w:r w:rsidRPr="009764B6">
        <w:t xml:space="preserve">           </w:t>
      </w:r>
      <w:r w:rsidR="00CC3FCA">
        <w:t xml:space="preserve">                  </w:t>
      </w:r>
      <w:r w:rsidRPr="009764B6">
        <w:t xml:space="preserve">   </w:t>
      </w:r>
      <w:r w:rsidRPr="009764B6">
        <w:rPr>
          <w:b/>
        </w:rPr>
        <w:t>(</w:t>
      </w:r>
      <w:r w:rsidR="00D92345">
        <w:rPr>
          <w:b/>
        </w:rPr>
        <w:t>5</w:t>
      </w:r>
      <w:r w:rsidRPr="009764B6">
        <w:rPr>
          <w:b/>
        </w:rPr>
        <w:t xml:space="preserve">)      </w:t>
      </w:r>
      <w:proofErr w:type="gramStart"/>
      <w:r w:rsidRPr="009764B6">
        <w:rPr>
          <w:b/>
        </w:rPr>
        <w:t>max</w:t>
      </w:r>
      <w:proofErr w:type="gramEnd"/>
      <w:r w:rsidRPr="009764B6">
        <w:t xml:space="preserve">       </w:t>
      </w:r>
      <m:oMath>
        <m:f>
          <m:fPr>
            <m:ctrlPr>
              <w:rPr>
                <w:rFonts w:ascii="Cambria Math" w:hAnsi="Cambria Math"/>
                <w:sz w:val="28"/>
                <w:szCs w:val="28"/>
              </w:rPr>
            </m:ctrlPr>
          </m:fPr>
          <m:num>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1</m:t>
                    </m:r>
                  </m:sub>
                </m:sSub>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3</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3</m:t>
                    </m:r>
                  </m:sub>
                </m:sSub>
                <m:r>
                  <m:rPr>
                    <m:sty m:val="p"/>
                  </m:rPr>
                  <w:rPr>
                    <w:rFonts w:ascii="Cambria Math" w:hAnsi="Cambria Math"/>
                    <w:sz w:val="28"/>
                    <w:szCs w:val="28"/>
                  </w:rPr>
                  <m:t>´</m:t>
                </m:r>
              </m:e>
            </m:d>
            <m:r>
              <m:rPr>
                <m:sty m:val="p"/>
              </m:rPr>
              <w:rPr>
                <w:rFonts w:ascii="Cambria Math" w:hAnsi="Cambria Math"/>
                <w:sz w:val="28"/>
                <w:szCs w:val="28"/>
              </w:rPr>
              <m:t>μ</m:t>
            </m:r>
          </m:num>
          <m:den>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1</m:t>
                    </m:r>
                  </m:sub>
                </m:sSub>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3</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3</m:t>
                    </m:r>
                  </m:sub>
                </m:sSub>
                <m:r>
                  <m:rPr>
                    <m:sty m:val="p"/>
                  </m:rPr>
                  <w:rPr>
                    <w:rFonts w:ascii="Cambria Math" w:hAnsi="Cambria Math"/>
                    <w:sz w:val="28"/>
                    <w:szCs w:val="28"/>
                  </w:rPr>
                  <m:t>´</m:t>
                </m:r>
              </m:e>
            </m:d>
            <m:r>
              <m:rPr>
                <m:sty m:val="p"/>
              </m:rPr>
              <w:rPr>
                <w:rFonts w:ascii="Cambria Math" w:hAnsi="Cambria Math"/>
                <w:sz w:val="28"/>
                <w:szCs w:val="28"/>
              </w:rPr>
              <m:t xml:space="preserve"> Σ </m:t>
            </m:r>
            <m:d>
              <m:dPr>
                <m:begChr m:val="["/>
                <m:endChr m:val="]"/>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1</m:t>
                    </m:r>
                  </m:sub>
                </m:sSub>
                <m:r>
                  <m:rPr>
                    <m:sty m:val="p"/>
                  </m:rPr>
                  <w:rPr>
                    <w:rFonts w:ascii="Cambria Math"/>
                    <w:sz w:val="28"/>
                    <w:szCs w:val="28"/>
                  </w:rPr>
                  <m:t xml:space="preserve">+ </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 xml:space="preserve">Ω </m:t>
                    </m:r>
                  </m:e>
                  <m:sub>
                    <m:r>
                      <w:rPr>
                        <w:rFonts w:ascii="Cambria Math" w:hAnsi="Cambria Math"/>
                        <w:sz w:val="28"/>
                        <w:szCs w:val="28"/>
                      </w:rPr>
                      <m:t>3</m:t>
                    </m:r>
                  </m:sub>
                </m:sSub>
                <m:sSub>
                  <m:sSubPr>
                    <m:ctrlPr>
                      <w:rPr>
                        <w:rFonts w:ascii="Cambria Math" w:hAnsi="Cambria Math"/>
                        <w:sz w:val="28"/>
                        <w:szCs w:val="28"/>
                      </w:rPr>
                    </m:ctrlPr>
                  </m:sSubPr>
                  <m:e>
                    <m:r>
                      <m:rPr>
                        <m:sty m:val="p"/>
                      </m:rPr>
                      <w:rPr>
                        <w:rFonts w:ascii="Cambria Math"/>
                        <w:sz w:val="28"/>
                        <w:szCs w:val="28"/>
                      </w:rPr>
                      <m:t>w</m:t>
                    </m:r>
                  </m:e>
                  <m:sub>
                    <m:r>
                      <w:rPr>
                        <w:rFonts w:ascii="Cambria Math"/>
                        <w:sz w:val="28"/>
                        <w:szCs w:val="28"/>
                      </w:rPr>
                      <m:t>3</m:t>
                    </m:r>
                  </m:sub>
                </m:sSub>
              </m:e>
            </m:d>
          </m:den>
        </m:f>
      </m:oMath>
    </w:p>
    <w:p w:rsidR="00711630" w:rsidRPr="009764B6" w:rsidRDefault="00711630" w:rsidP="00E6179F">
      <w:pPr>
        <w:spacing w:line="480" w:lineRule="auto"/>
        <w:jc w:val="right"/>
      </w:pPr>
      <w:r w:rsidRPr="009764B6">
        <w:t xml:space="preserve">Subject to </w:t>
      </w:r>
      <w:r w:rsidRPr="004C1AE3">
        <w:rPr>
          <w:lang w:val="ru-RU"/>
        </w:rPr>
        <w:t>a</w:t>
      </w:r>
      <w:r w:rsidRPr="004C1AE3">
        <w:t xml:space="preserve"> &lt; Ω</w:t>
      </w:r>
      <w:r w:rsidRPr="009764B6">
        <w:rPr>
          <w:vertAlign w:val="subscript"/>
        </w:rPr>
        <w:t>1</w:t>
      </w:r>
      <w:r w:rsidRPr="009764B6">
        <w:t xml:space="preserve"> </w:t>
      </w:r>
      <w:r w:rsidRPr="004C1AE3">
        <w:t xml:space="preserve">&lt; </w:t>
      </w:r>
      <w:r w:rsidRPr="004C1AE3">
        <w:rPr>
          <w:lang w:val="ru-RU"/>
        </w:rPr>
        <w:t>b</w:t>
      </w:r>
      <w:r w:rsidRPr="004C1AE3">
        <w:t xml:space="preserve">, </w:t>
      </w:r>
      <w:r w:rsidRPr="004C1AE3">
        <w:rPr>
          <w:lang w:val="ru-RU"/>
        </w:rPr>
        <w:t>c</w:t>
      </w:r>
      <w:r w:rsidRPr="004C1AE3">
        <w:t xml:space="preserve"> &lt; Ω</w:t>
      </w:r>
      <w:r w:rsidRPr="009764B6">
        <w:rPr>
          <w:vertAlign w:val="subscript"/>
        </w:rPr>
        <w:t>2</w:t>
      </w:r>
      <w:r w:rsidRPr="009764B6">
        <w:t xml:space="preserve"> </w:t>
      </w:r>
      <w:r w:rsidRPr="004C1AE3">
        <w:t xml:space="preserve">&lt; </w:t>
      </w:r>
      <w:r w:rsidRPr="004C1AE3">
        <w:rPr>
          <w:lang w:val="ru-RU"/>
        </w:rPr>
        <w:t>d</w:t>
      </w:r>
      <w:r w:rsidR="007223B8" w:rsidRPr="004C1AE3">
        <w:t xml:space="preserve">, </w:t>
      </w:r>
      <w:r w:rsidRPr="004C1AE3">
        <w:t>Ω</w:t>
      </w:r>
      <w:r w:rsidRPr="009764B6">
        <w:rPr>
          <w:vertAlign w:val="subscript"/>
        </w:rPr>
        <w:t>1</w:t>
      </w:r>
      <w:r w:rsidRPr="009764B6">
        <w:rPr>
          <w:sz w:val="28"/>
        </w:rPr>
        <w:t xml:space="preserve"> + </w:t>
      </w:r>
      <w:r w:rsidRPr="004C1AE3">
        <w:t>Ω</w:t>
      </w:r>
      <w:r w:rsidRPr="009764B6">
        <w:rPr>
          <w:sz w:val="28"/>
          <w:vertAlign w:val="subscript"/>
        </w:rPr>
        <w:t>2</w:t>
      </w:r>
      <w:r w:rsidRPr="009764B6">
        <w:rPr>
          <w:sz w:val="28"/>
        </w:rPr>
        <w:t xml:space="preserve"> + </w:t>
      </w:r>
      <w:r w:rsidRPr="004C1AE3">
        <w:t>Ω</w:t>
      </w:r>
      <w:r w:rsidRPr="009764B6">
        <w:rPr>
          <w:vertAlign w:val="subscript"/>
        </w:rPr>
        <w:t>3</w:t>
      </w:r>
      <w:r w:rsidRPr="009764B6">
        <w:t xml:space="preserve"> </w:t>
      </w:r>
      <w:r w:rsidRPr="009764B6">
        <w:rPr>
          <w:sz w:val="28"/>
        </w:rPr>
        <w:t>=</w:t>
      </w:r>
      <w:r w:rsidRPr="009764B6">
        <w:t xml:space="preserve"> 1</w:t>
      </w:r>
      <w:r w:rsidR="007223B8">
        <w:t>, w</w:t>
      </w:r>
      <w:r w:rsidR="007223B8" w:rsidRPr="007223B8">
        <w:rPr>
          <w:vertAlign w:val="subscript"/>
        </w:rPr>
        <w:t>1</w:t>
      </w:r>
      <w:r w:rsidR="007223B8" w:rsidRPr="007223B8">
        <w:t>,</w:t>
      </w:r>
      <w:r w:rsidR="007223B8">
        <w:t xml:space="preserve"> w</w:t>
      </w:r>
      <w:r w:rsidR="007223B8" w:rsidRPr="007223B8">
        <w:rPr>
          <w:vertAlign w:val="subscript"/>
        </w:rPr>
        <w:t>2</w:t>
      </w:r>
      <w:r w:rsidR="007223B8">
        <w:t xml:space="preserve"> and w</w:t>
      </w:r>
      <w:r w:rsidR="007223B8" w:rsidRPr="007223B8">
        <w:rPr>
          <w:vertAlign w:val="subscript"/>
        </w:rPr>
        <w:t>3</w:t>
      </w:r>
      <w:r w:rsidR="007223B8">
        <w:rPr>
          <w:vertAlign w:val="subscript"/>
        </w:rPr>
        <w:t xml:space="preserve"> </w:t>
      </w:r>
      <w:r w:rsidR="007223B8">
        <w:t>are given.</w:t>
      </w:r>
      <w:r w:rsidRPr="009764B6">
        <w:t xml:space="preserve">                   </w:t>
      </w:r>
    </w:p>
    <w:p w:rsidR="00711630" w:rsidRDefault="00711630" w:rsidP="00E6179F">
      <w:pPr>
        <w:spacing w:line="480" w:lineRule="auto"/>
      </w:pPr>
      <w:r w:rsidRPr="00DB52F9">
        <w:t>Where</w:t>
      </w:r>
      <w:r w:rsidR="00E646EC">
        <w:t xml:space="preserve"> </w:t>
      </w:r>
      <w:r w:rsidR="00E546BB">
        <w:t xml:space="preserve">the </w:t>
      </w:r>
      <w:r w:rsidR="007223B8">
        <w:t>objective function</w:t>
      </w:r>
      <w:r w:rsidR="00E646EC">
        <w:rPr>
          <w:sz w:val="40"/>
        </w:rPr>
        <w:t xml:space="preserve"> </w:t>
      </w:r>
      <w:r w:rsidR="00E646EC" w:rsidRPr="00E646EC">
        <w:t xml:space="preserve">is Sharpe ratio of the portfolio and </w:t>
      </w:r>
      <w:r w:rsidRPr="00DB52F9">
        <w:t>Ω</w:t>
      </w:r>
      <w:r w:rsidRPr="00E646EC">
        <w:t xml:space="preserve"> </w:t>
      </w:r>
      <w:r w:rsidRPr="00DB52F9">
        <w:t xml:space="preserve">is </w:t>
      </w:r>
      <w:r>
        <w:rPr>
          <w:lang w:val="ru-RU"/>
        </w:rPr>
        <w:t xml:space="preserve">the </w:t>
      </w:r>
      <w:r w:rsidRPr="00DB52F9">
        <w:t xml:space="preserve">weight of </w:t>
      </w:r>
      <w:r w:rsidRPr="008D1FDB">
        <w:t xml:space="preserve">corresponding sub-portfolio (mental account) in </w:t>
      </w:r>
      <w:r>
        <w:rPr>
          <w:lang w:val="ru-RU"/>
        </w:rPr>
        <w:t xml:space="preserve">the </w:t>
      </w:r>
      <w:r w:rsidRPr="008D1FDB">
        <w:t>aggregate portfolio.</w:t>
      </w:r>
      <w:r w:rsidR="007223B8">
        <w:t xml:space="preserve"> Additionally, w</w:t>
      </w:r>
      <w:r w:rsidR="007223B8" w:rsidRPr="007223B8">
        <w:rPr>
          <w:vertAlign w:val="subscript"/>
        </w:rPr>
        <w:t>1</w:t>
      </w:r>
      <w:r w:rsidR="007223B8">
        <w:t>, w</w:t>
      </w:r>
      <w:r w:rsidR="007223B8" w:rsidRPr="007223B8">
        <w:rPr>
          <w:vertAlign w:val="subscript"/>
        </w:rPr>
        <w:t>2</w:t>
      </w:r>
      <w:r w:rsidR="00E546BB">
        <w:rPr>
          <w:vertAlign w:val="subscript"/>
        </w:rPr>
        <w:t>,</w:t>
      </w:r>
      <w:r w:rsidR="007223B8">
        <w:t xml:space="preserve"> and w</w:t>
      </w:r>
      <w:r w:rsidR="007223B8" w:rsidRPr="007223B8">
        <w:rPr>
          <w:vertAlign w:val="subscript"/>
        </w:rPr>
        <w:t>3</w:t>
      </w:r>
      <w:r w:rsidR="007223B8">
        <w:t xml:space="preserve"> are assumed </w:t>
      </w:r>
      <w:r w:rsidR="004530E3">
        <w:t xml:space="preserve">to be </w:t>
      </w:r>
      <w:r w:rsidR="00CC3FCA">
        <w:t>exogenous variables</w:t>
      </w:r>
      <w:r w:rsidR="007223B8">
        <w:t xml:space="preserve">, which have been derived </w:t>
      </w:r>
      <w:r w:rsidR="00CC3FCA">
        <w:t xml:space="preserve">from </w:t>
      </w:r>
      <w:r w:rsidR="007223B8">
        <w:t>equation (3).</w:t>
      </w:r>
      <w:r w:rsidR="00492240" w:rsidRPr="00492240">
        <w:t xml:space="preserve"> </w:t>
      </w:r>
      <w:r w:rsidR="00492240">
        <w:t>Considering that</w:t>
      </w:r>
      <w:r w:rsidR="00492240" w:rsidRPr="00796DF6">
        <w:t xml:space="preserve"> we are changing only weights of mental accounts (Ω) instead of the weights of the assets</w:t>
      </w:r>
      <w:r w:rsidR="00492240">
        <w:t>,</w:t>
      </w:r>
      <w:r w:rsidRPr="008D1FDB">
        <w:t xml:space="preserve"> </w:t>
      </w:r>
      <w:r w:rsidR="00492240">
        <w:t>t</w:t>
      </w:r>
      <w:r w:rsidRPr="008D1FDB">
        <w:t>he equation (</w:t>
      </w:r>
      <w:r w:rsidR="00D92345">
        <w:t>5</w:t>
      </w:r>
      <w:r w:rsidRPr="008D1FDB">
        <w:t xml:space="preserve">) is for aggregate portfolio and can be solved after asset weights for each mental account are </w:t>
      </w:r>
      <w:r w:rsidR="00FF44A9">
        <w:t>computed</w:t>
      </w:r>
      <w:r w:rsidR="00492240">
        <w:t>.</w:t>
      </w:r>
      <w:r w:rsidRPr="00796DF6">
        <w:t xml:space="preserve"> </w:t>
      </w:r>
      <w:r w:rsidR="00E546BB">
        <w:t>(See Appendix 3</w:t>
      </w:r>
      <w:r w:rsidRPr="008D1FDB">
        <w:t xml:space="preserve"> for visualization</w:t>
      </w:r>
      <w:r w:rsidRPr="00DB52F9">
        <w:t>).</w:t>
      </w:r>
    </w:p>
    <w:p w:rsidR="004530E3" w:rsidRDefault="004530E3" w:rsidP="00E6179F">
      <w:pPr>
        <w:spacing w:line="480" w:lineRule="auto"/>
      </w:pPr>
    </w:p>
    <w:p w:rsidR="002E5544" w:rsidRDefault="002E5544" w:rsidP="002E5544">
      <w:pPr>
        <w:keepNext/>
        <w:keepLines/>
        <w:spacing w:before="240"/>
        <w:outlineLvl w:val="0"/>
        <w:rPr>
          <w:rFonts w:asciiTheme="majorHAnsi" w:eastAsiaTheme="majorEastAsia" w:hAnsiTheme="majorHAnsi" w:cstheme="majorBidi"/>
          <w:color w:val="2E74B5" w:themeColor="accent1" w:themeShade="BF"/>
          <w:sz w:val="32"/>
          <w:szCs w:val="32"/>
        </w:rPr>
      </w:pPr>
      <w:bookmarkStart w:id="3" w:name="_Toc510977776"/>
      <w:r w:rsidRPr="00787D88">
        <w:rPr>
          <w:rFonts w:asciiTheme="majorHAnsi" w:eastAsiaTheme="majorEastAsia" w:hAnsiTheme="majorHAnsi" w:cstheme="majorBidi"/>
          <w:color w:val="2E74B5" w:themeColor="accent1" w:themeShade="BF"/>
          <w:sz w:val="32"/>
          <w:szCs w:val="32"/>
        </w:rPr>
        <w:t>Results</w:t>
      </w:r>
      <w:bookmarkEnd w:id="3"/>
    </w:p>
    <w:p w:rsidR="002E5544" w:rsidRDefault="002E5544" w:rsidP="002E5544">
      <w:pPr>
        <w:spacing w:line="480" w:lineRule="auto"/>
      </w:pPr>
    </w:p>
    <w:p w:rsidR="0094385E" w:rsidRDefault="002E5544" w:rsidP="002E5544">
      <w:pPr>
        <w:spacing w:line="480" w:lineRule="auto"/>
      </w:pPr>
      <w:r>
        <w:t xml:space="preserve">  </w:t>
      </w:r>
      <w:r w:rsidRPr="009764B6">
        <w:t>We ha</w:t>
      </w:r>
      <w:r>
        <w:t>ve drawn parallels between Mean-V</w:t>
      </w:r>
      <w:r w:rsidRPr="009764B6">
        <w:t xml:space="preserve">ariance </w:t>
      </w:r>
      <w:r>
        <w:t>O</w:t>
      </w:r>
      <w:r w:rsidRPr="009764B6">
        <w:t xml:space="preserve">ptimization and MA Framework in </w:t>
      </w:r>
      <w:r>
        <w:t>real-life conditions</w:t>
      </w:r>
      <w:r w:rsidRPr="009764B6">
        <w:t>.</w:t>
      </w:r>
      <w:r>
        <w:t xml:space="preserve"> The results of the simulations show that</w:t>
      </w:r>
      <w:r w:rsidRPr="00D92345">
        <w:t xml:space="preserve"> </w:t>
      </w:r>
      <w:r>
        <w:t xml:space="preserve">although depending on given set of assets there can be non-feasible solutions and “implied” risk aversion coefficients, MVMA framework still can be applied to real cases and contribute to Wealth Management </w:t>
      </w:r>
      <w:r w:rsidR="002C2638">
        <w:t>f</w:t>
      </w:r>
      <w:r>
        <w:t xml:space="preserve">irms </w:t>
      </w:r>
      <w:r w:rsidR="002C2638">
        <w:t>in</w:t>
      </w:r>
      <w:r>
        <w:t xml:space="preserve"> identifying and meeting needs of their customers. </w:t>
      </w:r>
      <w:r w:rsidR="00B34CA2">
        <w:t>Additionally, d</w:t>
      </w:r>
      <w:r w:rsidR="002C2638">
        <w:t xml:space="preserve">epending on </w:t>
      </w:r>
      <w:r w:rsidR="000E5E32">
        <w:t xml:space="preserve">the </w:t>
      </w:r>
      <w:r w:rsidR="002C2638">
        <w:t>set of assets there can be cases when</w:t>
      </w:r>
      <w:r w:rsidR="000E5E32">
        <w:t xml:space="preserve"> risk aversion coefficient is the </w:t>
      </w:r>
      <w:r w:rsidR="002C2638">
        <w:t>higher number than it is</w:t>
      </w:r>
      <w:r w:rsidR="00B34CA2">
        <w:t xml:space="preserve"> usually</w:t>
      </w:r>
      <w:r w:rsidR="002C2638">
        <w:t xml:space="preserve"> presented in theoretical works. </w:t>
      </w:r>
    </w:p>
    <w:p w:rsidR="00B34CA2" w:rsidRDefault="0094385E" w:rsidP="002E5544">
      <w:pPr>
        <w:spacing w:line="480" w:lineRule="auto"/>
      </w:pPr>
      <w:r>
        <w:t xml:space="preserve">  </w:t>
      </w:r>
      <w:r w:rsidR="002E5544">
        <w:t>The results of the model show that by inputting threshold level, and</w:t>
      </w:r>
      <w:r w:rsidR="000E5E32">
        <w:t xml:space="preserve"> the</w:t>
      </w:r>
      <w:r w:rsidR="002E5544">
        <w:t xml:space="preserve"> probability</w:t>
      </w:r>
      <w:r w:rsidR="002E5544" w:rsidRPr="00090992">
        <w:t xml:space="preserve"> of failing to reach </w:t>
      </w:r>
      <w:r w:rsidR="002E5544">
        <w:t xml:space="preserve">it, financial planner can calculate the most efficient asset weights for specific sub-portfolio and its optimal weight in </w:t>
      </w:r>
      <w:r w:rsidR="000E5E32">
        <w:t xml:space="preserve">the </w:t>
      </w:r>
      <w:r w:rsidR="002E5544">
        <w:t xml:space="preserve">aggregate portfolio. </w:t>
      </w:r>
      <w:r w:rsidR="00B34CA2">
        <w:t xml:space="preserve">By solving equation (4), we have defined </w:t>
      </w:r>
      <w:r w:rsidR="000E5E32">
        <w:t>a f</w:t>
      </w:r>
      <w:r w:rsidR="00B34CA2">
        <w:t xml:space="preserve">easible set of threshold levels and </w:t>
      </w:r>
      <w:r w:rsidR="00B34CA2" w:rsidRPr="00090992">
        <w:t xml:space="preserve">probabilities of failing to reach </w:t>
      </w:r>
      <w:r w:rsidR="00B34CA2">
        <w:t xml:space="preserve">them </w:t>
      </w:r>
      <w:r w:rsidR="00B34CA2">
        <w:rPr>
          <w:rFonts w:eastAsiaTheme="minorEastAsia"/>
        </w:rPr>
        <w:t xml:space="preserve">and chose H and </w:t>
      </w:r>
      <w:proofErr w:type="gramStart"/>
      <w:r w:rsidR="00B34CA2" w:rsidRPr="00EA3936">
        <w:rPr>
          <w:rFonts w:eastAsiaTheme="minorEastAsia"/>
        </w:rPr>
        <w:t>α</w:t>
      </w:r>
      <w:r w:rsidR="00B34CA2">
        <w:rPr>
          <w:rFonts w:eastAsiaTheme="minorEastAsia"/>
        </w:rPr>
        <w:t xml:space="preserve"> from</w:t>
      </w:r>
      <w:proofErr w:type="gramEnd"/>
      <w:r w:rsidR="00B34CA2">
        <w:rPr>
          <w:rFonts w:eastAsiaTheme="minorEastAsia"/>
        </w:rPr>
        <w:t xml:space="preserve"> that </w:t>
      </w:r>
      <w:r w:rsidR="00B34CA2">
        <w:rPr>
          <w:rFonts w:eastAsiaTheme="minorEastAsia"/>
        </w:rPr>
        <w:lastRenderedPageBreak/>
        <w:t xml:space="preserve">set </w:t>
      </w:r>
      <w:r w:rsidR="00FF44A9">
        <w:rPr>
          <w:rFonts w:eastAsiaTheme="minorEastAsia"/>
        </w:rPr>
        <w:t xml:space="preserve">in line with </w:t>
      </w:r>
      <w:r w:rsidR="00B34CA2">
        <w:rPr>
          <w:rFonts w:eastAsiaTheme="minorEastAsia"/>
        </w:rPr>
        <w:t>each goal</w:t>
      </w:r>
      <w:r w:rsidR="00B34CA2">
        <w:t xml:space="preserve">. </w:t>
      </w:r>
      <w:r w:rsidR="00E546BB">
        <w:t>During</w:t>
      </w:r>
      <w:r w:rsidR="002E5544">
        <w:t xml:space="preserve"> comparing results, we have mainly consider</w:t>
      </w:r>
      <w:r w:rsidR="00FF44A9">
        <w:t>ed</w:t>
      </w:r>
      <w:r w:rsidR="002E5544">
        <w:t xml:space="preserve"> Sharpe Ratio of the aggregate portfolios as an efficiency level and compare figures with each other. </w:t>
      </w:r>
    </w:p>
    <w:p w:rsidR="0083640B" w:rsidRDefault="00B34CA2" w:rsidP="002E5544">
      <w:pPr>
        <w:spacing w:line="480" w:lineRule="auto"/>
      </w:pPr>
      <w:r>
        <w:t xml:space="preserve">  </w:t>
      </w:r>
      <w:r w:rsidR="002E5544">
        <w:t>Fi</w:t>
      </w:r>
      <w:r w:rsidR="000E5E32">
        <w:t>rst, we have optimized each sub-</w:t>
      </w:r>
      <w:r w:rsidR="002E5544">
        <w:t>portfolio</w:t>
      </w:r>
      <w:r w:rsidR="00AA5E88">
        <w:t xml:space="preserve"> </w:t>
      </w:r>
      <w:r w:rsidR="002E5544">
        <w:t xml:space="preserve">by following MVMA framework </w:t>
      </w:r>
      <w:r w:rsidR="00AA5E88">
        <w:t xml:space="preserve">without any short selling constraint </w:t>
      </w:r>
      <w:r w:rsidR="002E5544">
        <w:t>and like</w:t>
      </w:r>
      <w:r w:rsidR="002E5544" w:rsidRPr="009322B8">
        <w:t xml:space="preserve"> </w:t>
      </w:r>
      <w:r w:rsidR="002E5544" w:rsidRPr="00787D88">
        <w:t xml:space="preserve">Das et al. </w:t>
      </w:r>
      <w:r w:rsidR="002E5544">
        <w:t xml:space="preserve"> </w:t>
      </w:r>
      <w:sdt>
        <w:sdtPr>
          <w:id w:val="-856731973"/>
          <w:citation/>
        </w:sdtPr>
        <w:sdtEndPr/>
        <w:sdtContent>
          <w:r w:rsidR="002E5544">
            <w:fldChar w:fldCharType="begin"/>
          </w:r>
          <w:r w:rsidR="002E5544">
            <w:instrText xml:space="preserve"> CITATION San10 \l 1033 </w:instrText>
          </w:r>
          <w:r w:rsidR="002E5544">
            <w:fldChar w:fldCharType="separate"/>
          </w:r>
          <w:r w:rsidR="005C6AD7">
            <w:rPr>
              <w:noProof/>
            </w:rPr>
            <w:t>(Sanjiv Das April 2010 )</w:t>
          </w:r>
          <w:r w:rsidR="002E5544">
            <w:fldChar w:fldCharType="end"/>
          </w:r>
        </w:sdtContent>
      </w:sdt>
      <w:r w:rsidR="002E5544">
        <w:t xml:space="preserve"> </w:t>
      </w:r>
      <w:proofErr w:type="gramStart"/>
      <w:r w:rsidR="002E5544">
        <w:t>add</w:t>
      </w:r>
      <w:proofErr w:type="gramEnd"/>
      <w:r w:rsidR="002E5544">
        <w:t xml:space="preserve"> them with 60/20/20 proportions. </w:t>
      </w:r>
    </w:p>
    <w:p w:rsidR="002C2638" w:rsidRDefault="002E5544" w:rsidP="002E5544">
      <w:pPr>
        <w:spacing w:line="480" w:lineRule="auto"/>
      </w:pPr>
      <w:r>
        <w:t>Considering</w:t>
      </w:r>
      <w:r w:rsidR="00B34CA2">
        <w:t xml:space="preserve"> that </w:t>
      </w:r>
      <w:r>
        <w:t>axis of the MA Framework</w:t>
      </w:r>
      <w:r w:rsidR="00B34CA2">
        <w:t xml:space="preserve"> is</w:t>
      </w:r>
      <w:r>
        <w:t xml:space="preserve"> </w:t>
      </w:r>
      <w:r w:rsidR="00B34CA2">
        <w:t>assigning</w:t>
      </w:r>
      <w:r>
        <w:t xml:space="preserve"> different risk tolerance levels </w:t>
      </w:r>
      <w:r w:rsidR="00B34CA2">
        <w:t>to</w:t>
      </w:r>
      <w:r>
        <w:t xml:space="preserve"> each sub-portfolio, </w:t>
      </w:r>
      <w:r w:rsidRPr="00EA3936">
        <w:t>s</w:t>
      </w:r>
      <w:r>
        <w:t>olving the equation (2) and (3)</w:t>
      </w:r>
      <w:r w:rsidRPr="00EA3936">
        <w:t xml:space="preserve"> </w:t>
      </w:r>
      <w:r>
        <w:t xml:space="preserve">for each mental account yields </w:t>
      </w:r>
      <w:r w:rsidRPr="00EA3936">
        <w:t xml:space="preserve">the risk aversion </w:t>
      </w:r>
      <w:r>
        <w:t>coefficients</w:t>
      </w:r>
      <w:r w:rsidRPr="00EA3936">
        <w:t xml:space="preserve"> for </w:t>
      </w:r>
      <w:r>
        <w:t>all three sub-</w:t>
      </w:r>
      <w:r w:rsidRPr="00EA3936">
        <w:t>portfolio</w:t>
      </w:r>
      <w:r>
        <w:t>s</w:t>
      </w:r>
      <w:r w:rsidR="00AA5E88">
        <w:t>:</w:t>
      </w:r>
      <w:r>
        <w:t xml:space="preserve"> 3.97, 9.02 and 0.92 respectively. Calculating the risk aversion coefficients </w:t>
      </w:r>
      <w:proofErr w:type="gramStart"/>
      <w:r>
        <w:t>are</w:t>
      </w:r>
      <w:proofErr w:type="gramEnd"/>
      <w:r>
        <w:t xml:space="preserve"> determining part in achieving favorable asset weights for three sub-portfolios.</w:t>
      </w:r>
      <w:r w:rsidR="00AA5E88">
        <w:t xml:space="preserve"> Resulted asset weights are available in Appendix 2.</w:t>
      </w:r>
    </w:p>
    <w:p w:rsidR="002E5544" w:rsidRDefault="002E5544" w:rsidP="002E5544">
      <w:pPr>
        <w:spacing w:line="480" w:lineRule="auto"/>
      </w:pPr>
      <w:r>
        <w:t xml:space="preserve">  Second, we have solved </w:t>
      </w:r>
      <w:r w:rsidRPr="009322B8">
        <w:t>canonical MV</w:t>
      </w:r>
      <w:r>
        <w:t>O</w:t>
      </w:r>
      <w:r w:rsidRPr="009322B8">
        <w:t xml:space="preserve"> problem</w:t>
      </w:r>
      <w:r>
        <w:t xml:space="preserve"> (1)</w:t>
      </w:r>
      <w:r w:rsidRPr="009322B8">
        <w:t>, where the risk-</w:t>
      </w:r>
      <w:r>
        <w:t xml:space="preserve">aversion coefficient is equal to 1, to be able to compare MVMA Framework with MVT. </w:t>
      </w:r>
      <w:r w:rsidRPr="009764B6">
        <w:t xml:space="preserve"> The </w:t>
      </w:r>
      <w:r w:rsidRPr="002D6DAB">
        <w:t xml:space="preserve">table highlighting differences between MVO and MVMA approaches is in </w:t>
      </w:r>
      <w:r w:rsidR="004D7D82">
        <w:t>A</w:t>
      </w:r>
      <w:r w:rsidRPr="002D6DAB">
        <w:t xml:space="preserve">ppendix </w:t>
      </w:r>
      <w:r w:rsidR="006668DB">
        <w:t>3</w:t>
      </w:r>
      <w:r w:rsidRPr="002D6DAB">
        <w:t xml:space="preserve"> and reflects main results of the work. </w:t>
      </w:r>
      <w:r>
        <w:t xml:space="preserve">It can be clearly observed that optimizing risk-return trade-off by following MVO resulted in </w:t>
      </w:r>
      <w:r w:rsidR="000E5E32">
        <w:t xml:space="preserve">the </w:t>
      </w:r>
      <w:r w:rsidR="00B34CA2">
        <w:t xml:space="preserve">highly </w:t>
      </w:r>
      <w:r>
        <w:t xml:space="preserve">concentrated portfolio, where there are </w:t>
      </w:r>
      <w:r w:rsidR="000E5E32">
        <w:t>nine</w:t>
      </w:r>
      <w:r>
        <w:t xml:space="preserve"> sub-asset classes which have not been invested. </w:t>
      </w:r>
      <w:r w:rsidR="003F11A5">
        <w:t>F</w:t>
      </w:r>
      <w:r>
        <w:t>rom</w:t>
      </w:r>
      <w:r w:rsidR="000E5E32">
        <w:t xml:space="preserve"> the</w:t>
      </w:r>
      <w:r>
        <w:t xml:space="preserve"> perspective of final risk-return trade-off and </w:t>
      </w:r>
      <w:r w:rsidR="006668DB">
        <w:t>diversification,</w:t>
      </w:r>
      <w:r>
        <w:t xml:space="preserve"> MVO has resulted in inferior portfolio comparing with MVMA with 60/20/20 weights of sub-portfolios. This also implied poor figures in </w:t>
      </w:r>
      <w:r w:rsidR="000E5E32">
        <w:t xml:space="preserve">the </w:t>
      </w:r>
      <w:r>
        <w:t>efficiency of the final portfolio, i.e.</w:t>
      </w:r>
      <w:r w:rsidR="000E5E32">
        <w:t>,</w:t>
      </w:r>
      <w:r>
        <w:t xml:space="preserve"> instead of having 0.2</w:t>
      </w:r>
      <w:r w:rsidR="006668DB">
        <w:t>467</w:t>
      </w:r>
      <w:r>
        <w:t xml:space="preserve"> adjusted return</w:t>
      </w:r>
      <w:r w:rsidR="003F11A5">
        <w:t>,</w:t>
      </w:r>
      <w:r>
        <w:t xml:space="preserve"> </w:t>
      </w:r>
      <w:r w:rsidR="000E5E32">
        <w:t xml:space="preserve">the </w:t>
      </w:r>
      <w:r>
        <w:t xml:space="preserve">portfolio optimized by MVO had 0.19.    </w:t>
      </w:r>
    </w:p>
    <w:p w:rsidR="002E5544" w:rsidRDefault="002E5544" w:rsidP="002E5544">
      <w:pPr>
        <w:spacing w:line="480" w:lineRule="auto"/>
      </w:pPr>
      <w:r>
        <w:t xml:space="preserve">  </w:t>
      </w:r>
      <w:r w:rsidRPr="002D6DAB">
        <w:t>Although the Sharpe ratio and diversification of the resulting portfolio</w:t>
      </w:r>
      <w:r>
        <w:t>s show that MVMA</w:t>
      </w:r>
      <w:r w:rsidR="00AA5E88">
        <w:t xml:space="preserve"> </w:t>
      </w:r>
      <w:r>
        <w:t>optimization</w:t>
      </w:r>
      <w:r w:rsidR="00AA5E88">
        <w:t xml:space="preserve"> with</w:t>
      </w:r>
      <w:r w:rsidRPr="002D6DAB">
        <w:t xml:space="preserve"> </w:t>
      </w:r>
      <w:r w:rsidR="00AA5E88">
        <w:t xml:space="preserve">60/20/20 </w:t>
      </w:r>
      <w:r w:rsidRPr="002D6DAB">
        <w:t xml:space="preserve">was far more efficient than the one derived from simple mean-variance optimization, it is less efficient than </w:t>
      </w:r>
      <w:r w:rsidR="003F11A5">
        <w:t xml:space="preserve">several </w:t>
      </w:r>
      <w:r w:rsidRPr="002D6DAB">
        <w:t>other proportio</w:t>
      </w:r>
      <w:r>
        <w:t>ns of sub-portfolio weights. Following the</w:t>
      </w:r>
      <w:r w:rsidR="000E5E32">
        <w:t xml:space="preserve"> initial </w:t>
      </w:r>
      <w:r>
        <w:t xml:space="preserve">assumption that it is easier for investor to state range for each sub-portfolio instead of telling exact percentage, </w:t>
      </w:r>
      <w:r w:rsidRPr="002D6DAB">
        <w:t>we have considered the case when investor tells to financial planner ranges for each mental account in following way</w:t>
      </w:r>
      <w:r>
        <w:t xml:space="preserve">: </w:t>
      </w:r>
      <w:r w:rsidR="00AA5E88">
        <w:t xml:space="preserve">to channel </w:t>
      </w:r>
      <w:r>
        <w:t>from 5</w:t>
      </w:r>
      <w:r w:rsidRPr="002D6DAB">
        <w:t xml:space="preserve">0% to </w:t>
      </w:r>
      <w:r>
        <w:t>6</w:t>
      </w:r>
      <w:r w:rsidRPr="002D6DAB">
        <w:t xml:space="preserve">0% of his wealth into the first goal and </w:t>
      </w:r>
      <w:r>
        <w:t>less than</w:t>
      </w:r>
      <w:r w:rsidRPr="002D6DAB">
        <w:t xml:space="preserve"> 25% into the </w:t>
      </w:r>
      <w:r>
        <w:t>third</w:t>
      </w:r>
      <w:r w:rsidRPr="002D6DAB">
        <w:t xml:space="preserve"> one. </w:t>
      </w:r>
      <w:r w:rsidR="003F11A5">
        <w:t>S</w:t>
      </w:r>
      <w:r w:rsidR="003F11A5" w:rsidRPr="002D6DAB">
        <w:t>olving</w:t>
      </w:r>
      <w:r w:rsidRPr="002D6DAB">
        <w:t xml:space="preserve"> equation (</w:t>
      </w:r>
      <w:r>
        <w:t>5</w:t>
      </w:r>
      <w:r w:rsidRPr="002D6DAB">
        <w:t xml:space="preserve">), we have the aggregate </w:t>
      </w:r>
      <w:r w:rsidR="001B46EA" w:rsidRPr="002D6DAB">
        <w:t xml:space="preserve">portfolio, </w:t>
      </w:r>
      <w:r w:rsidR="001B46EA" w:rsidRPr="002D6DAB">
        <w:lastRenderedPageBreak/>
        <w:t>which</w:t>
      </w:r>
      <w:r w:rsidRPr="002D6DAB">
        <w:t xml:space="preserve"> consists of 0.</w:t>
      </w:r>
      <w:r>
        <w:t>524</w:t>
      </w:r>
      <w:r w:rsidRPr="002D6DAB">
        <w:t>/0.2</w:t>
      </w:r>
      <w:r>
        <w:t>26</w:t>
      </w:r>
      <w:r w:rsidRPr="002D6DAB">
        <w:t>/0.</w:t>
      </w:r>
      <w:r>
        <w:t xml:space="preserve">25 </w:t>
      </w:r>
      <w:r w:rsidRPr="002D6DAB">
        <w:t>weights</w:t>
      </w:r>
      <w:r w:rsidR="001B46EA">
        <w:t xml:space="preserve"> (third column in the table of </w:t>
      </w:r>
      <w:r w:rsidR="000E5E32">
        <w:t>A</w:t>
      </w:r>
      <w:r w:rsidR="001B46EA">
        <w:t>ppendix 3)</w:t>
      </w:r>
      <w:r w:rsidRPr="002D6DAB">
        <w:t xml:space="preserve">. By offering the investor the latter weights, we provide </w:t>
      </w:r>
      <w:r w:rsidR="000E5E32">
        <w:t xml:space="preserve">the </w:t>
      </w:r>
      <w:r w:rsidRPr="002D6DAB">
        <w:t>po</w:t>
      </w:r>
      <w:r>
        <w:t>rt</w:t>
      </w:r>
      <w:r w:rsidR="003F11A5">
        <w:t>folio with Sharpe ratio of 0.24</w:t>
      </w:r>
      <w:r>
        <w:t>8</w:t>
      </w:r>
      <w:r w:rsidR="003F11A5">
        <w:t>6</w:t>
      </w:r>
      <w:r>
        <w:t>, which</w:t>
      </w:r>
      <w:r w:rsidRPr="002D6DAB">
        <w:t xml:space="preserve"> is slightly higher than the initial one. Considering Sharpe Ratio as an efficiency level of the portfolio, the </w:t>
      </w:r>
      <w:r>
        <w:t xml:space="preserve">resulted </w:t>
      </w:r>
      <w:r w:rsidRPr="002D6DAB">
        <w:t xml:space="preserve">aggregate portfolio has higher efficiency. </w:t>
      </w:r>
      <w:r>
        <w:t>This</w:t>
      </w:r>
      <w:r w:rsidRPr="00D95502">
        <w:t xml:space="preserve"> simulation </w:t>
      </w:r>
      <w:r>
        <w:t xml:space="preserve">proves that we can have higher return for </w:t>
      </w:r>
      <w:r w:rsidR="000E5E32">
        <w:t xml:space="preserve">the </w:t>
      </w:r>
      <w:r>
        <w:t xml:space="preserve">same level of risk and </w:t>
      </w:r>
      <w:r w:rsidRPr="00D95502">
        <w:t xml:space="preserve">results to </w:t>
      </w:r>
      <w:r>
        <w:rPr>
          <w:lang w:val="ru-RU"/>
        </w:rPr>
        <w:t xml:space="preserve">the </w:t>
      </w:r>
      <w:r w:rsidRPr="00D95502">
        <w:t>agg</w:t>
      </w:r>
      <w:r>
        <w:t xml:space="preserve">regate portfolio consisting of </w:t>
      </w:r>
      <w:r w:rsidRPr="00D95502">
        <w:t>5</w:t>
      </w:r>
      <w:r>
        <w:t>2</w:t>
      </w:r>
      <w:r>
        <w:rPr>
          <w:lang w:val="ru-RU"/>
        </w:rPr>
        <w:t>.</w:t>
      </w:r>
      <w:r w:rsidRPr="00D95502">
        <w:t>4</w:t>
      </w:r>
      <w:r>
        <w:rPr>
          <w:lang w:val="ru-RU"/>
        </w:rPr>
        <w:t>%</w:t>
      </w:r>
      <w:r w:rsidRPr="00D95502">
        <w:t xml:space="preserve"> </w:t>
      </w:r>
      <w:r>
        <w:t xml:space="preserve">of </w:t>
      </w:r>
      <w:r w:rsidRPr="00D95502">
        <w:t>MA1, 2</w:t>
      </w:r>
      <w:r>
        <w:t>2</w:t>
      </w:r>
      <w:r>
        <w:rPr>
          <w:lang w:val="ru-RU"/>
        </w:rPr>
        <w:t>.</w:t>
      </w:r>
      <w:r>
        <w:t>6</w:t>
      </w:r>
      <w:r>
        <w:rPr>
          <w:lang w:val="ru-RU"/>
        </w:rPr>
        <w:t>%</w:t>
      </w:r>
      <w:r>
        <w:t xml:space="preserve"> of MA2 and 25</w:t>
      </w:r>
      <w:r>
        <w:rPr>
          <w:lang w:val="ru-RU"/>
        </w:rPr>
        <w:t>%</w:t>
      </w:r>
      <w:r w:rsidRPr="00D95502">
        <w:t xml:space="preserve"> </w:t>
      </w:r>
      <w:r>
        <w:t xml:space="preserve">of </w:t>
      </w:r>
      <w:r w:rsidRPr="00D95502">
        <w:t>MA3.</w:t>
      </w:r>
    </w:p>
    <w:p w:rsidR="00E728E4" w:rsidRDefault="00E728E4" w:rsidP="00E728E4">
      <w:pPr>
        <w:spacing w:line="480" w:lineRule="auto"/>
      </w:pPr>
      <w:r>
        <w:t xml:space="preserve"> </w:t>
      </w:r>
      <w:r w:rsidRPr="00DC24CC">
        <w:t xml:space="preserve"> </w:t>
      </w:r>
      <w:r w:rsidRPr="006D46DF">
        <w:t xml:space="preserve">To sum up, the results of the paper show </w:t>
      </w:r>
      <w:r w:rsidR="00AE616C">
        <w:t xml:space="preserve">consistency between theoretical model and its practical application and </w:t>
      </w:r>
      <w:proofErr w:type="gramStart"/>
      <w:r w:rsidR="00AE616C">
        <w:t xml:space="preserve">that </w:t>
      </w:r>
      <w:r w:rsidRPr="006D46DF">
        <w:t>wealth managers</w:t>
      </w:r>
      <w:proofErr w:type="gramEnd"/>
      <w:r w:rsidRPr="006D46DF">
        <w:t xml:space="preserve"> can improve </w:t>
      </w:r>
      <w:r>
        <w:rPr>
          <w:lang w:val="ru-RU"/>
        </w:rPr>
        <w:t>outcome</w:t>
      </w:r>
      <w:r w:rsidRPr="006D46DF">
        <w:t xml:space="preserve"> by </w:t>
      </w:r>
      <w:r>
        <w:t>adopting MVMA approa</w:t>
      </w:r>
      <w:r w:rsidR="004D7D82">
        <w:t xml:space="preserve">ch instead of MVO. Moreover, </w:t>
      </w:r>
      <w:r w:rsidRPr="006D46DF">
        <w:t>asking for</w:t>
      </w:r>
      <w:r w:rsidR="000E5E32">
        <w:t xml:space="preserve"> a</w:t>
      </w:r>
      <w:r w:rsidRPr="006D46DF">
        <w:t xml:space="preserve"> range </w:t>
      </w:r>
      <w:r>
        <w:t>of</w:t>
      </w:r>
      <w:r w:rsidRPr="006D46DF">
        <w:t xml:space="preserve"> each </w:t>
      </w:r>
      <w:r>
        <w:t>sub-portfolio</w:t>
      </w:r>
      <w:r w:rsidRPr="006D46DF">
        <w:t xml:space="preserve"> </w:t>
      </w:r>
      <w:r>
        <w:t xml:space="preserve">weights </w:t>
      </w:r>
      <w:r w:rsidRPr="006D46DF">
        <w:t xml:space="preserve">instead of </w:t>
      </w:r>
      <w:r>
        <w:t xml:space="preserve">requesting </w:t>
      </w:r>
      <w:r w:rsidR="000E5E32">
        <w:t>exact figures</w:t>
      </w:r>
      <w:r w:rsidRPr="006D46DF">
        <w:t xml:space="preserve"> when </w:t>
      </w:r>
      <w:r>
        <w:t>investable assets are not the same for all sub-portfolios</w:t>
      </w:r>
      <w:r w:rsidR="004D7D82">
        <w:t xml:space="preserve"> yields better results than the </w:t>
      </w:r>
      <w:r w:rsidR="000F3D6C">
        <w:t>approach, which</w:t>
      </w:r>
      <w:r w:rsidR="004D7D82">
        <w:t xml:space="preserve"> was </w:t>
      </w:r>
      <w:r w:rsidR="000F3D6C">
        <w:t>adopted</w:t>
      </w:r>
      <w:r w:rsidR="004D7D82">
        <w:t xml:space="preserve"> </w:t>
      </w:r>
      <w:r w:rsidR="000F3D6C">
        <w:t xml:space="preserve">by Das et al. </w:t>
      </w:r>
      <w:r w:rsidR="004D7D82">
        <w:t>in MA Framework</w:t>
      </w:r>
      <w:sdt>
        <w:sdtPr>
          <w:id w:val="1424916545"/>
          <w:citation/>
        </w:sdtPr>
        <w:sdtEndPr/>
        <w:sdtContent>
          <w:r w:rsidR="004D7D82">
            <w:fldChar w:fldCharType="begin"/>
          </w:r>
          <w:r w:rsidR="004D7D82">
            <w:instrText xml:space="preserve"> CITATION San10 \l 1033 </w:instrText>
          </w:r>
          <w:r w:rsidR="004D7D82">
            <w:fldChar w:fldCharType="separate"/>
          </w:r>
          <w:r w:rsidR="004D7D82">
            <w:rPr>
              <w:noProof/>
            </w:rPr>
            <w:t xml:space="preserve"> (Sanjiv Das April 2010 )</w:t>
          </w:r>
          <w:r w:rsidR="004D7D82">
            <w:fldChar w:fldCharType="end"/>
          </w:r>
        </w:sdtContent>
      </w:sdt>
      <w:r w:rsidRPr="006D46DF">
        <w:t xml:space="preserve">. As a result, </w:t>
      </w:r>
      <w:r w:rsidR="000E5E32">
        <w:t xml:space="preserve">the </w:t>
      </w:r>
      <w:r w:rsidRPr="006D46DF">
        <w:t>investor would have an aggregate portfolio with outlined client-specific features</w:t>
      </w:r>
      <w:r>
        <w:rPr>
          <w:lang w:val="ru-RU"/>
        </w:rPr>
        <w:t xml:space="preserve"> and higher efficiency level</w:t>
      </w:r>
      <w:r w:rsidRPr="006D46DF">
        <w:t xml:space="preserve">. </w:t>
      </w:r>
      <w:r w:rsidRPr="00787D88">
        <w:t xml:space="preserve">  </w:t>
      </w:r>
    </w:p>
    <w:p w:rsidR="004574A6" w:rsidRDefault="004574A6" w:rsidP="006E2873"/>
    <w:p w:rsidR="004574A6" w:rsidRDefault="004574A6" w:rsidP="006E2873"/>
    <w:p w:rsidR="003A0396" w:rsidRPr="00DC24CC" w:rsidRDefault="003A0396" w:rsidP="00391D4B">
      <w:pPr>
        <w:pStyle w:val="Heading1"/>
        <w:spacing w:line="480" w:lineRule="auto"/>
      </w:pPr>
      <w:bookmarkStart w:id="4" w:name="_Toc510977777"/>
      <w:r w:rsidRPr="00787D88">
        <w:t>Conclusion</w:t>
      </w:r>
      <w:bookmarkEnd w:id="4"/>
    </w:p>
    <w:p w:rsidR="006668DB" w:rsidRDefault="001511C1" w:rsidP="00DC24CC">
      <w:pPr>
        <w:spacing w:line="480" w:lineRule="auto"/>
      </w:pPr>
      <w:r w:rsidRPr="00DC24CC">
        <w:t xml:space="preserve">  </w:t>
      </w:r>
      <w:r w:rsidR="00DC24CC" w:rsidRPr="00DC24CC">
        <w:t>We begin with the introduction of basic approaches of portfolio construction and its interaction with behavioral finance.</w:t>
      </w:r>
      <w:r w:rsidR="00525FDD">
        <w:t xml:space="preserve"> </w:t>
      </w:r>
      <w:r w:rsidR="006668DB">
        <w:t xml:space="preserve">Considering that MA Framework is the last destination of Behavioral Portfolio Theory, it has been applied to real-life conditions with </w:t>
      </w:r>
      <w:r w:rsidR="009A77C2">
        <w:t>several</w:t>
      </w:r>
      <w:r w:rsidR="006668DB">
        <w:t xml:space="preserve"> adjustments and enhancements</w:t>
      </w:r>
      <w:r w:rsidR="00A53112" w:rsidRPr="00A53112">
        <w:t xml:space="preserve"> </w:t>
      </w:r>
      <w:r w:rsidR="00A53112">
        <w:t>in our paper</w:t>
      </w:r>
      <w:r w:rsidR="006668DB">
        <w:t xml:space="preserve">. </w:t>
      </w:r>
      <w:r w:rsidR="00AE616C">
        <w:t>One of the enhancements is</w:t>
      </w:r>
      <w:r w:rsidR="009A77C2">
        <w:t xml:space="preserve"> the</w:t>
      </w:r>
      <w:r w:rsidR="00AE616C">
        <w:t xml:space="preserve"> e</w:t>
      </w:r>
      <w:r w:rsidR="006668DB">
        <w:t>mbedment</w:t>
      </w:r>
      <w:r w:rsidR="007C5C0D" w:rsidRPr="00DC24CC">
        <w:t xml:space="preserve"> </w:t>
      </w:r>
      <w:r w:rsidR="006668DB">
        <w:t>of</w:t>
      </w:r>
      <w:r w:rsidR="007C5C0D" w:rsidRPr="00DC24CC">
        <w:t xml:space="preserve"> demand for liquid assets </w:t>
      </w:r>
      <w:r w:rsidR="007C5C0D">
        <w:t>of</w:t>
      </w:r>
      <w:r w:rsidR="007C5C0D" w:rsidRPr="00DC24CC">
        <w:t xml:space="preserve"> specific sub-portfolio</w:t>
      </w:r>
      <w:r w:rsidR="00AE616C">
        <w:t xml:space="preserve">, which </w:t>
      </w:r>
      <w:r w:rsidR="007C5C0D" w:rsidRPr="00DC24CC">
        <w:t>yields different results compared to MA Framework with three mental accounts.</w:t>
      </w:r>
      <w:r w:rsidR="00DC24CC" w:rsidRPr="00DC24CC">
        <w:t xml:space="preserve"> </w:t>
      </w:r>
      <w:r w:rsidR="00525FDD">
        <w:t xml:space="preserve"> </w:t>
      </w:r>
    </w:p>
    <w:p w:rsidR="004478DC" w:rsidRDefault="009A77C2" w:rsidP="00DC24CC">
      <w:pPr>
        <w:spacing w:line="480" w:lineRule="auto"/>
      </w:pPr>
      <w:r>
        <w:t xml:space="preserve">  It is worth to mention that</w:t>
      </w:r>
      <w:r w:rsidR="00A53112">
        <w:t xml:space="preserve"> although the Mean-</w:t>
      </w:r>
      <w:r w:rsidR="00525FDD" w:rsidRPr="00391D4B">
        <w:t>Variance Optimizati</w:t>
      </w:r>
      <w:r w:rsidR="00525FDD">
        <w:t>on is th</w:t>
      </w:r>
      <w:r w:rsidR="00525FDD" w:rsidRPr="004478DC">
        <w:t>e underlying</w:t>
      </w:r>
      <w:r w:rsidR="00525FDD" w:rsidRPr="00391D4B">
        <w:t xml:space="preserve"> model for MA framework, </w:t>
      </w:r>
      <w:r w:rsidR="00525FDD">
        <w:t xml:space="preserve">there is no sign of high concentration in </w:t>
      </w:r>
      <w:r w:rsidR="00A53112">
        <w:t xml:space="preserve">the </w:t>
      </w:r>
      <w:r w:rsidR="00525FDD">
        <w:t>resulted portfolio</w:t>
      </w:r>
      <w:r w:rsidR="00525FDD" w:rsidRPr="00391D4B">
        <w:t>.</w:t>
      </w:r>
      <w:r w:rsidR="00525FDD">
        <w:t xml:space="preserve"> </w:t>
      </w:r>
      <w:r w:rsidR="004478DC" w:rsidRPr="009E1A74">
        <w:t>Th</w:t>
      </w:r>
      <w:r w:rsidR="004478DC">
        <w:t>is means that without using</w:t>
      </w:r>
      <w:r w:rsidR="00A53112">
        <w:t xml:space="preserve"> a</w:t>
      </w:r>
      <w:r w:rsidR="004478DC">
        <w:t xml:space="preserve"> </w:t>
      </w:r>
      <w:r w:rsidR="004478DC" w:rsidRPr="009E1A74">
        <w:t xml:space="preserve">mathematical model of Black and </w:t>
      </w:r>
      <w:proofErr w:type="spellStart"/>
      <w:r w:rsidR="004478DC" w:rsidRPr="009E1A74">
        <w:t>Litterman</w:t>
      </w:r>
      <w:proofErr w:type="spellEnd"/>
      <w:r w:rsidR="004478DC">
        <w:t>,</w:t>
      </w:r>
      <w:r w:rsidR="004478DC" w:rsidRPr="009E1A74">
        <w:t xml:space="preserve"> </w:t>
      </w:r>
      <w:r w:rsidR="004478DC">
        <w:t>which designed to</w:t>
      </w:r>
      <w:r w:rsidR="004478DC" w:rsidRPr="009E1A74">
        <w:t xml:space="preserve"> overcome the </w:t>
      </w:r>
      <w:r w:rsidR="004478DC" w:rsidRPr="009E1A74">
        <w:lastRenderedPageBreak/>
        <w:t>problem of highly concentrated portfolios</w:t>
      </w:r>
      <w:r w:rsidR="004478DC">
        <w:t>, MVMA Framework tackles the problem and</w:t>
      </w:r>
      <w:r w:rsidR="00E728E4">
        <w:t xml:space="preserve"> </w:t>
      </w:r>
      <w:r w:rsidR="00AE616C">
        <w:t>results in</w:t>
      </w:r>
      <w:r w:rsidR="00A53112">
        <w:t xml:space="preserve"> the</w:t>
      </w:r>
      <w:r w:rsidR="00E728E4">
        <w:t xml:space="preserve"> well-</w:t>
      </w:r>
      <w:r w:rsidR="004478DC">
        <w:t>diversified aggregate portfolio.</w:t>
      </w:r>
    </w:p>
    <w:p w:rsidR="00BC15DE" w:rsidRDefault="00BC15DE" w:rsidP="00BC15DE">
      <w:pPr>
        <w:spacing w:line="480" w:lineRule="auto"/>
      </w:pPr>
      <w:r>
        <w:t xml:space="preserve">  </w:t>
      </w:r>
      <w:r w:rsidR="009A77C2">
        <w:t>Summarizing the paper,</w:t>
      </w:r>
      <w:r>
        <w:t xml:space="preserve"> despite of deficiencies and non-practical aspects of MA Framework, with small adjustments it can be realized in daily operations of Wealth Management firms</w:t>
      </w:r>
      <w:r w:rsidRPr="00BC15DE">
        <w:t xml:space="preserve"> </w:t>
      </w:r>
      <w:r>
        <w:t>in terms of</w:t>
      </w:r>
      <w:r w:rsidRPr="00F94387">
        <w:t xml:space="preserve"> assigning separate Risk Tolerance Score to investors’ sub</w:t>
      </w:r>
      <w:r w:rsidR="00A53112">
        <w:t>-</w:t>
      </w:r>
      <w:r w:rsidRPr="00F94387">
        <w:t>portfolios</w:t>
      </w:r>
      <w:r>
        <w:t>.</w:t>
      </w:r>
      <w:r w:rsidR="003A7BFC" w:rsidRPr="003A7BFC">
        <w:t xml:space="preserve"> </w:t>
      </w:r>
      <w:r w:rsidR="003A7BFC" w:rsidRPr="00754B8D">
        <w:t xml:space="preserve">The main novelties of the </w:t>
      </w:r>
      <w:r w:rsidR="003A7BFC">
        <w:t xml:space="preserve">paper are the </w:t>
      </w:r>
      <w:r w:rsidR="003A7BFC" w:rsidRPr="00754B8D">
        <w:t>enh</w:t>
      </w:r>
      <w:r w:rsidR="003A7BFC">
        <w:t xml:space="preserve">anced list of sub-asset classes, </w:t>
      </w:r>
      <w:r w:rsidR="003A7BFC" w:rsidRPr="00754B8D">
        <w:t>restriction to less liquid a</w:t>
      </w:r>
      <w:r w:rsidR="003A7BFC">
        <w:t xml:space="preserve">ssets for liquid sub-portfolio and suggested </w:t>
      </w:r>
      <w:r w:rsidR="003A7BFC" w:rsidRPr="00754B8D">
        <w:t>more efficient weights for each sub-portfolio</w:t>
      </w:r>
      <w:r w:rsidR="003A7BFC">
        <w:t xml:space="preserve">. </w:t>
      </w:r>
      <w:r>
        <w:t xml:space="preserve"> Considering that t</w:t>
      </w:r>
      <w:r w:rsidRPr="009E1A74">
        <w:t>he biggest financial institutions currently offer variety of wealth products to</w:t>
      </w:r>
      <w:r w:rsidR="00B4327D">
        <w:t xml:space="preserve"> high net worth</w:t>
      </w:r>
      <w:r w:rsidRPr="009E1A74">
        <w:t xml:space="preserve"> </w:t>
      </w:r>
      <w:r w:rsidR="00B4327D">
        <w:t>individuals (HNWI)</w:t>
      </w:r>
      <w:r>
        <w:t>,</w:t>
      </w:r>
      <w:r w:rsidRPr="00BC15DE">
        <w:t xml:space="preserve"> </w:t>
      </w:r>
      <w:r w:rsidR="009A77C2">
        <w:t>this paper can contribute to</w:t>
      </w:r>
      <w:r w:rsidR="00A53112">
        <w:t xml:space="preserve"> the</w:t>
      </w:r>
      <w:r w:rsidR="009A77C2">
        <w:t xml:space="preserve"> improvement of their services and can help to </w:t>
      </w:r>
      <w:r w:rsidR="0097383C">
        <w:t>meet</w:t>
      </w:r>
      <w:r w:rsidR="009A77C2">
        <w:t xml:space="preserve"> customers’ needs.</w:t>
      </w:r>
    </w:p>
    <w:p w:rsidR="00BC15DE" w:rsidRDefault="00BC15DE" w:rsidP="00391D4B">
      <w:pPr>
        <w:spacing w:line="480" w:lineRule="auto"/>
      </w:pPr>
    </w:p>
    <w:p w:rsidR="00CD4B56" w:rsidRDefault="00B8087F" w:rsidP="00391D4B">
      <w:pPr>
        <w:spacing w:line="480" w:lineRule="auto"/>
        <w:rPr>
          <w:lang w:val="ru-RU"/>
        </w:rPr>
      </w:pPr>
      <w:r>
        <w:t xml:space="preserve">  </w:t>
      </w:r>
    </w:p>
    <w:p w:rsidR="00BE5351" w:rsidRDefault="00BE5351" w:rsidP="00391D4B">
      <w:pPr>
        <w:spacing w:line="480" w:lineRule="auto"/>
        <w:rPr>
          <w:lang w:val="ru-RU"/>
        </w:rPr>
      </w:pPr>
    </w:p>
    <w:p w:rsidR="00BE5351" w:rsidRDefault="00BE5351" w:rsidP="00391D4B">
      <w:pPr>
        <w:spacing w:line="480" w:lineRule="auto"/>
        <w:rPr>
          <w:lang w:val="ru-RU"/>
        </w:rPr>
      </w:pPr>
    </w:p>
    <w:p w:rsidR="00511893" w:rsidRDefault="00511893" w:rsidP="00391D4B">
      <w:pPr>
        <w:spacing w:line="480" w:lineRule="auto"/>
        <w:rPr>
          <w:lang w:val="ru-RU"/>
        </w:rPr>
      </w:pPr>
    </w:p>
    <w:p w:rsidR="00511893" w:rsidRDefault="00511893" w:rsidP="00391D4B">
      <w:pPr>
        <w:spacing w:line="480" w:lineRule="auto"/>
        <w:rPr>
          <w:lang w:val="ru-RU"/>
        </w:rPr>
      </w:pPr>
    </w:p>
    <w:p w:rsidR="00511893" w:rsidRDefault="00511893" w:rsidP="00391D4B">
      <w:pPr>
        <w:spacing w:line="480" w:lineRule="auto"/>
        <w:rPr>
          <w:lang w:val="ru-RU"/>
        </w:rPr>
      </w:pPr>
    </w:p>
    <w:p w:rsidR="00B47709" w:rsidRDefault="00B47709" w:rsidP="00391D4B">
      <w:pPr>
        <w:spacing w:line="480" w:lineRule="auto"/>
        <w:rPr>
          <w:lang w:val="ru-RU"/>
        </w:rPr>
      </w:pPr>
    </w:p>
    <w:p w:rsidR="00B47709" w:rsidRDefault="00B47709" w:rsidP="00391D4B">
      <w:pPr>
        <w:spacing w:line="480" w:lineRule="auto"/>
        <w:rPr>
          <w:lang w:val="ru-RU"/>
        </w:rPr>
      </w:pPr>
    </w:p>
    <w:p w:rsidR="000E5E32" w:rsidRDefault="000E5E32" w:rsidP="00391D4B">
      <w:pPr>
        <w:spacing w:line="480" w:lineRule="auto"/>
        <w:rPr>
          <w:lang w:val="ru-RU"/>
        </w:rPr>
      </w:pPr>
    </w:p>
    <w:p w:rsidR="000E5E32" w:rsidRDefault="000E5E32" w:rsidP="00391D4B">
      <w:pPr>
        <w:spacing w:line="480" w:lineRule="auto"/>
        <w:rPr>
          <w:lang w:val="ru-RU"/>
        </w:rPr>
      </w:pPr>
    </w:p>
    <w:p w:rsidR="000E5E32" w:rsidRDefault="000E5E32" w:rsidP="00391D4B">
      <w:pPr>
        <w:spacing w:line="480" w:lineRule="auto"/>
        <w:rPr>
          <w:lang w:val="ru-RU"/>
        </w:rPr>
      </w:pPr>
    </w:p>
    <w:p w:rsidR="00485CF7" w:rsidRDefault="00485CF7" w:rsidP="00391D4B">
      <w:pPr>
        <w:spacing w:line="480" w:lineRule="auto"/>
        <w:rPr>
          <w:lang w:val="ru-RU"/>
        </w:rPr>
      </w:pPr>
    </w:p>
    <w:p w:rsidR="00024F6A" w:rsidRDefault="00024F6A" w:rsidP="00024F6A">
      <w:pPr>
        <w:rPr>
          <w:rFonts w:asciiTheme="majorHAnsi" w:eastAsiaTheme="majorEastAsia" w:hAnsiTheme="majorHAnsi" w:cstheme="majorBidi"/>
          <w:color w:val="2E74B5" w:themeColor="accent1" w:themeShade="BF"/>
          <w:sz w:val="32"/>
          <w:szCs w:val="32"/>
        </w:rPr>
      </w:pPr>
      <w:r w:rsidRPr="00787D88">
        <w:rPr>
          <w:rFonts w:asciiTheme="majorHAnsi" w:eastAsiaTheme="majorEastAsia" w:hAnsiTheme="majorHAnsi" w:cstheme="majorBidi"/>
          <w:color w:val="2E74B5" w:themeColor="accent1" w:themeShade="BF"/>
          <w:sz w:val="32"/>
          <w:szCs w:val="32"/>
        </w:rPr>
        <w:t>Appendix 1</w:t>
      </w:r>
      <w:r w:rsidR="00485CF7">
        <w:rPr>
          <w:rFonts w:asciiTheme="majorHAnsi" w:eastAsiaTheme="majorEastAsia" w:hAnsiTheme="majorHAnsi" w:cstheme="majorBidi"/>
          <w:color w:val="2E74B5" w:themeColor="accent1" w:themeShade="BF"/>
          <w:sz w:val="32"/>
          <w:szCs w:val="32"/>
        </w:rPr>
        <w:t xml:space="preserve">: Data Summary </w:t>
      </w:r>
      <w:r w:rsidRPr="00787D88">
        <w:rPr>
          <w:rFonts w:asciiTheme="majorHAnsi" w:eastAsiaTheme="majorEastAsia" w:hAnsiTheme="majorHAnsi" w:cstheme="majorBidi"/>
          <w:color w:val="2E74B5" w:themeColor="accent1" w:themeShade="BF"/>
          <w:sz w:val="32"/>
          <w:szCs w:val="32"/>
        </w:rPr>
        <w:t xml:space="preserve"> </w:t>
      </w:r>
    </w:p>
    <w:p w:rsidR="000E5E32" w:rsidRPr="00787D88" w:rsidRDefault="000E5E32" w:rsidP="00024F6A">
      <w:pPr>
        <w:rPr>
          <w:rFonts w:asciiTheme="majorHAnsi" w:eastAsiaTheme="majorEastAsia" w:hAnsiTheme="majorHAnsi" w:cstheme="majorBidi"/>
          <w:color w:val="2E74B5" w:themeColor="accent1" w:themeShade="BF"/>
          <w:sz w:val="32"/>
          <w:szCs w:val="32"/>
        </w:rPr>
      </w:pPr>
    </w:p>
    <w:p w:rsidR="00024F6A" w:rsidRPr="00787D88" w:rsidRDefault="00024F6A" w:rsidP="00024F6A"/>
    <w:tbl>
      <w:tblPr>
        <w:tblStyle w:val="PlainTable5"/>
        <w:tblW w:w="10176" w:type="dxa"/>
        <w:tblInd w:w="-659" w:type="dxa"/>
        <w:tblLook w:val="04A0" w:firstRow="1" w:lastRow="0" w:firstColumn="1" w:lastColumn="0" w:noHBand="0" w:noVBand="1"/>
      </w:tblPr>
      <w:tblGrid>
        <w:gridCol w:w="1250"/>
        <w:gridCol w:w="266"/>
        <w:gridCol w:w="3320"/>
        <w:gridCol w:w="3860"/>
        <w:gridCol w:w="1480"/>
      </w:tblGrid>
      <w:tr w:rsidR="00843317" w:rsidRPr="00843317" w:rsidTr="0084331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250" w:type="dxa"/>
            <w:noWrap/>
            <w:hideMark/>
          </w:tcPr>
          <w:p w:rsidR="00843317" w:rsidRPr="00843317" w:rsidRDefault="00843317" w:rsidP="00843317">
            <w:pPr>
              <w:rPr>
                <w:rFonts w:ascii="Calibri" w:hAnsi="Calibri"/>
                <w:b/>
                <w:bCs/>
                <w:color w:val="000000"/>
                <w:sz w:val="22"/>
                <w:szCs w:val="22"/>
              </w:rPr>
            </w:pPr>
            <w:r w:rsidRPr="00843317">
              <w:rPr>
                <w:rFonts w:ascii="Calibri" w:hAnsi="Calibri"/>
                <w:b/>
                <w:bCs/>
                <w:color w:val="000000"/>
                <w:sz w:val="22"/>
                <w:szCs w:val="22"/>
              </w:rPr>
              <w:t>Asset Class</w:t>
            </w:r>
          </w:p>
        </w:tc>
        <w:tc>
          <w:tcPr>
            <w:tcW w:w="266" w:type="dxa"/>
            <w:noWrap/>
            <w:hideMark/>
          </w:tcPr>
          <w:p w:rsidR="00843317" w:rsidRPr="00843317" w:rsidRDefault="00843317" w:rsidP="00843317">
            <w:pPr>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c>
          <w:tcPr>
            <w:tcW w:w="3320" w:type="dxa"/>
            <w:noWrap/>
            <w:hideMark/>
          </w:tcPr>
          <w:p w:rsidR="00843317" w:rsidRPr="00843317" w:rsidRDefault="00843317" w:rsidP="00843317">
            <w:pPr>
              <w:cnfStyle w:val="100000000000" w:firstRow="1"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43317">
              <w:rPr>
                <w:rFonts w:ascii="Calibri" w:hAnsi="Calibri"/>
                <w:b/>
                <w:bCs/>
                <w:color w:val="000000"/>
                <w:sz w:val="22"/>
                <w:szCs w:val="22"/>
              </w:rPr>
              <w:t>Sub Asset Class</w:t>
            </w:r>
          </w:p>
        </w:tc>
        <w:tc>
          <w:tcPr>
            <w:tcW w:w="3860" w:type="dxa"/>
            <w:noWrap/>
            <w:hideMark/>
          </w:tcPr>
          <w:p w:rsidR="00843317" w:rsidRPr="00843317" w:rsidRDefault="00843317" w:rsidP="00843317">
            <w:pPr>
              <w:cnfStyle w:val="100000000000" w:firstRow="1"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43317">
              <w:rPr>
                <w:rFonts w:ascii="Calibri" w:hAnsi="Calibri"/>
                <w:b/>
                <w:bCs/>
                <w:color w:val="000000"/>
                <w:sz w:val="22"/>
                <w:szCs w:val="22"/>
              </w:rPr>
              <w:t xml:space="preserve">Chosen Data </w:t>
            </w:r>
          </w:p>
        </w:tc>
        <w:tc>
          <w:tcPr>
            <w:tcW w:w="1480" w:type="dxa"/>
            <w:noWrap/>
            <w:hideMark/>
          </w:tcPr>
          <w:p w:rsidR="00843317" w:rsidRPr="00843317" w:rsidRDefault="00843317" w:rsidP="00843317">
            <w:pPr>
              <w:jc w:val="center"/>
              <w:cnfStyle w:val="100000000000" w:firstRow="1"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43317">
              <w:rPr>
                <w:rFonts w:ascii="Calibri" w:hAnsi="Calibri"/>
                <w:b/>
                <w:bCs/>
                <w:color w:val="000000"/>
                <w:sz w:val="22"/>
                <w:szCs w:val="22"/>
              </w:rPr>
              <w:t>Source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b/>
                <w:bCs/>
                <w:color w:val="000000"/>
                <w:sz w:val="22"/>
                <w:szCs w:val="22"/>
              </w:rPr>
            </w:pPr>
            <w:r w:rsidRPr="00843317">
              <w:rPr>
                <w:rFonts w:ascii="Calibri" w:hAnsi="Calibri"/>
                <w:b/>
                <w:bCs/>
                <w:color w:val="000000"/>
                <w:sz w:val="22"/>
                <w:szCs w:val="22"/>
              </w:rPr>
              <w:t>Equities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Equity Growth</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S&amp;P 500 Growth ETF (IVW)</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Equity Income</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xml:space="preserve">Vanguard Equity-Income </w:t>
            </w:r>
            <w:proofErr w:type="spellStart"/>
            <w:r w:rsidRPr="00843317">
              <w:rPr>
                <w:rFonts w:ascii="Calibri" w:hAnsi="Calibri"/>
                <w:color w:val="000000"/>
                <w:sz w:val="20"/>
                <w:szCs w:val="20"/>
              </w:rPr>
              <w:t>Inv</w:t>
            </w:r>
            <w:proofErr w:type="spellEnd"/>
            <w:r w:rsidRPr="00843317">
              <w:rPr>
                <w:rFonts w:ascii="Calibri" w:hAnsi="Calibri"/>
                <w:color w:val="000000"/>
                <w:sz w:val="20"/>
                <w:szCs w:val="20"/>
              </w:rPr>
              <w:t xml:space="preserve"> (VEIPX)</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xml:space="preserve">Small-capitalization stocks </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xml:space="preserve">Vanguard Small Cap Index </w:t>
            </w:r>
            <w:proofErr w:type="spellStart"/>
            <w:r w:rsidRPr="00843317">
              <w:rPr>
                <w:rFonts w:ascii="Calibri" w:hAnsi="Calibri"/>
                <w:color w:val="000000"/>
                <w:sz w:val="20"/>
                <w:szCs w:val="20"/>
              </w:rPr>
              <w:t>Adm</w:t>
            </w:r>
            <w:proofErr w:type="spellEnd"/>
            <w:r w:rsidRPr="00843317">
              <w:rPr>
                <w:rFonts w:ascii="Calibri" w:hAnsi="Calibri"/>
                <w:color w:val="000000"/>
                <w:sz w:val="20"/>
                <w:szCs w:val="20"/>
              </w:rPr>
              <w:t xml:space="preserve"> (VSMAX)</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Emerging Market Equity</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MSCI Emerging Markets ETF (EEM)</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trHeight w:val="315"/>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b/>
                <w:bCs/>
                <w:color w:val="000000"/>
                <w:sz w:val="22"/>
                <w:szCs w:val="22"/>
              </w:rPr>
            </w:pPr>
            <w:r w:rsidRPr="00843317">
              <w:rPr>
                <w:rFonts w:ascii="Calibri" w:hAnsi="Calibri"/>
                <w:b/>
                <w:bCs/>
                <w:color w:val="000000"/>
                <w:sz w:val="22"/>
                <w:szCs w:val="22"/>
              </w:rPr>
              <w:t>Bonds:</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Investment Grade Corporate Bond</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xml:space="preserve">iShares </w:t>
            </w:r>
            <w:proofErr w:type="spellStart"/>
            <w:r w:rsidRPr="00843317">
              <w:rPr>
                <w:rFonts w:ascii="Calibri" w:hAnsi="Calibri"/>
                <w:color w:val="000000"/>
                <w:sz w:val="20"/>
                <w:szCs w:val="20"/>
              </w:rPr>
              <w:t>iBoxx</w:t>
            </w:r>
            <w:proofErr w:type="spellEnd"/>
            <w:r w:rsidRPr="00843317">
              <w:rPr>
                <w:rFonts w:ascii="Calibri" w:hAnsi="Calibri"/>
                <w:color w:val="000000"/>
                <w:sz w:val="20"/>
                <w:szCs w:val="20"/>
              </w:rPr>
              <w:t xml:space="preserve"> $ </w:t>
            </w:r>
            <w:proofErr w:type="spellStart"/>
            <w:r w:rsidRPr="00843317">
              <w:rPr>
                <w:rFonts w:ascii="Calibri" w:hAnsi="Calibri"/>
                <w:color w:val="000000"/>
                <w:sz w:val="20"/>
                <w:szCs w:val="20"/>
              </w:rPr>
              <w:t>Invmt</w:t>
            </w:r>
            <w:proofErr w:type="spellEnd"/>
            <w:r w:rsidRPr="00843317">
              <w:rPr>
                <w:rFonts w:ascii="Calibri" w:hAnsi="Calibri"/>
                <w:color w:val="000000"/>
                <w:sz w:val="20"/>
                <w:szCs w:val="20"/>
              </w:rPr>
              <w:t xml:space="preserve"> Grade Corp </w:t>
            </w:r>
            <w:proofErr w:type="spellStart"/>
            <w:r w:rsidRPr="00843317">
              <w:rPr>
                <w:rFonts w:ascii="Calibri" w:hAnsi="Calibri"/>
                <w:color w:val="000000"/>
                <w:sz w:val="20"/>
                <w:szCs w:val="20"/>
              </w:rPr>
              <w:t>Bd</w:t>
            </w:r>
            <w:proofErr w:type="spellEnd"/>
            <w:r w:rsidRPr="00843317">
              <w:rPr>
                <w:rFonts w:ascii="Calibri" w:hAnsi="Calibri"/>
                <w:color w:val="000000"/>
                <w:sz w:val="20"/>
                <w:szCs w:val="20"/>
              </w:rPr>
              <w:t xml:space="preserve"> ETF (LQD)</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Short-term Treasury Bond</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1-3 Year Treasury Bond ETF (SHY)</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Long-term Treasury Bond</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20+ Year Treasury Bond ETF (TLT)</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Treasury Inflation Protected Securities</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TIPS Bond ETF (TIP)</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485CF7">
        <w:trPr>
          <w:trHeight w:val="165"/>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3860" w:type="dxa"/>
            <w:noWrap/>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b/>
                <w:bCs/>
                <w:color w:val="000000"/>
                <w:sz w:val="22"/>
                <w:szCs w:val="22"/>
              </w:rPr>
            </w:pPr>
            <w:r w:rsidRPr="00843317">
              <w:rPr>
                <w:rFonts w:ascii="Calibri" w:hAnsi="Calibri"/>
                <w:b/>
                <w:bCs/>
                <w:color w:val="000000"/>
                <w:sz w:val="22"/>
                <w:szCs w:val="22"/>
              </w:rPr>
              <w:t xml:space="preserve">Real Estate: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xml:space="preserve">Real Estate </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Vanguard REIT ETF (VNQ)</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 </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color w:val="000000"/>
                <w:sz w:val="22"/>
                <w:szCs w:val="22"/>
              </w:rPr>
            </w:pPr>
            <w:r w:rsidRPr="00843317">
              <w:rPr>
                <w:rFonts w:ascii="Calibri" w:hAnsi="Calibri"/>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Certificate of Deposit</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90-day Rates and Yields: CD for the US</w:t>
            </w:r>
          </w:p>
        </w:tc>
        <w:tc>
          <w:tcPr>
            <w:tcW w:w="1480" w:type="dxa"/>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Federal Reserve Bank of St. Louis</w:t>
            </w:r>
          </w:p>
        </w:tc>
      </w:tr>
      <w:tr w:rsidR="00843317" w:rsidRPr="00843317" w:rsidTr="00843317">
        <w:trPr>
          <w:trHeight w:val="600"/>
        </w:trPr>
        <w:tc>
          <w:tcPr>
            <w:cnfStyle w:val="001000000000" w:firstRow="0" w:lastRow="0" w:firstColumn="1" w:lastColumn="0" w:oddVBand="0" w:evenVBand="0" w:oddHBand="0" w:evenHBand="0" w:firstRowFirstColumn="0" w:firstRowLastColumn="0" w:lastRowFirstColumn="0" w:lastRowLastColumn="0"/>
            <w:tcW w:w="1250" w:type="dxa"/>
            <w:hideMark/>
          </w:tcPr>
          <w:p w:rsidR="00843317" w:rsidRPr="00843317" w:rsidRDefault="00843317" w:rsidP="00843317">
            <w:pPr>
              <w:rPr>
                <w:rFonts w:ascii="Calibri" w:hAnsi="Calibri"/>
                <w:b/>
                <w:bCs/>
                <w:color w:val="000000"/>
                <w:sz w:val="22"/>
                <w:szCs w:val="22"/>
              </w:rPr>
            </w:pPr>
            <w:r w:rsidRPr="00843317">
              <w:rPr>
                <w:rFonts w:ascii="Calibri" w:hAnsi="Calibri"/>
                <w:b/>
                <w:bCs/>
                <w:color w:val="000000"/>
                <w:sz w:val="22"/>
                <w:szCs w:val="22"/>
              </w:rPr>
              <w:t>Cash and equivalent:</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U.S. Treasury bonds between one month and one year</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iShares Short Treasury Bond ETF (SHV)</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843317">
              <w:rPr>
                <w:rFonts w:ascii="Calibri" w:hAnsi="Calibri"/>
                <w:color w:val="000000"/>
                <w:sz w:val="16"/>
                <w:szCs w:val="16"/>
              </w:rPr>
              <w:t>Yahoo Finance</w:t>
            </w:r>
          </w:p>
        </w:tc>
      </w:tr>
      <w:tr w:rsidR="00843317" w:rsidRPr="00843317" w:rsidTr="008433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50" w:type="dxa"/>
            <w:hideMark/>
          </w:tcPr>
          <w:p w:rsidR="00843317" w:rsidRPr="00843317" w:rsidRDefault="00843317" w:rsidP="00843317">
            <w:pPr>
              <w:rPr>
                <w:rFonts w:ascii="Calibri" w:hAnsi="Calibri"/>
                <w:b/>
                <w:bCs/>
                <w:color w:val="000000"/>
                <w:sz w:val="22"/>
                <w:szCs w:val="22"/>
              </w:rPr>
            </w:pPr>
            <w:r w:rsidRPr="00843317">
              <w:rPr>
                <w:rFonts w:ascii="Calibri" w:hAnsi="Calibri"/>
                <w:b/>
                <w:bCs/>
                <w:color w:val="000000"/>
                <w:sz w:val="22"/>
                <w:szCs w:val="22"/>
              </w:rPr>
              <w:t> </w:t>
            </w:r>
          </w:p>
        </w:tc>
        <w:tc>
          <w:tcPr>
            <w:tcW w:w="266"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32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386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843317">
              <w:rPr>
                <w:rFonts w:ascii="Calibri" w:hAnsi="Calibri"/>
                <w:color w:val="000000"/>
                <w:sz w:val="20"/>
                <w:szCs w:val="20"/>
              </w:rPr>
              <w:t> </w:t>
            </w:r>
          </w:p>
        </w:tc>
        <w:tc>
          <w:tcPr>
            <w:tcW w:w="1480" w:type="dxa"/>
            <w:noWrap/>
            <w:hideMark/>
          </w:tcPr>
          <w:p w:rsidR="00843317" w:rsidRPr="00843317" w:rsidRDefault="00843317" w:rsidP="00843317">
            <w:pPr>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r>
      <w:tr w:rsidR="00843317" w:rsidRPr="00843317" w:rsidTr="00843317">
        <w:trPr>
          <w:trHeight w:val="300"/>
        </w:trPr>
        <w:tc>
          <w:tcPr>
            <w:cnfStyle w:val="001000000000" w:firstRow="0" w:lastRow="0" w:firstColumn="1" w:lastColumn="0" w:oddVBand="0" w:evenVBand="0" w:oddHBand="0" w:evenHBand="0" w:firstRowFirstColumn="0" w:firstRowLastColumn="0" w:lastRowFirstColumn="0" w:lastRowLastColumn="0"/>
            <w:tcW w:w="1250" w:type="dxa"/>
            <w:noWrap/>
            <w:hideMark/>
          </w:tcPr>
          <w:p w:rsidR="00843317" w:rsidRPr="00843317" w:rsidRDefault="00843317" w:rsidP="00843317">
            <w:pPr>
              <w:jc w:val="center"/>
              <w:rPr>
                <w:rFonts w:ascii="Calibri" w:hAnsi="Calibri"/>
                <w:b/>
                <w:bCs/>
                <w:color w:val="000000"/>
                <w:sz w:val="22"/>
                <w:szCs w:val="22"/>
              </w:rPr>
            </w:pPr>
            <w:r w:rsidRPr="00843317">
              <w:rPr>
                <w:rFonts w:ascii="Calibri" w:hAnsi="Calibri"/>
                <w:b/>
                <w:bCs/>
                <w:color w:val="000000"/>
                <w:sz w:val="22"/>
                <w:szCs w:val="22"/>
              </w:rPr>
              <w:t>TOTAL</w:t>
            </w:r>
          </w:p>
        </w:tc>
        <w:tc>
          <w:tcPr>
            <w:tcW w:w="266"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c>
          <w:tcPr>
            <w:tcW w:w="3320" w:type="dxa"/>
            <w:noWrap/>
            <w:hideMark/>
          </w:tcPr>
          <w:p w:rsidR="00843317" w:rsidRPr="00843317" w:rsidRDefault="00843317" w:rsidP="00843317">
            <w:pPr>
              <w:jc w:val="cente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2"/>
                <w:szCs w:val="22"/>
              </w:rPr>
            </w:pPr>
            <w:r w:rsidRPr="00843317">
              <w:rPr>
                <w:rFonts w:ascii="Calibri" w:hAnsi="Calibri"/>
                <w:b/>
                <w:bCs/>
                <w:color w:val="000000"/>
                <w:sz w:val="22"/>
                <w:szCs w:val="22"/>
              </w:rPr>
              <w:t>11</w:t>
            </w:r>
          </w:p>
        </w:tc>
        <w:tc>
          <w:tcPr>
            <w:tcW w:w="386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c>
          <w:tcPr>
            <w:tcW w:w="1480" w:type="dxa"/>
            <w:noWrap/>
            <w:hideMark/>
          </w:tcPr>
          <w:p w:rsidR="00843317" w:rsidRPr="00843317" w:rsidRDefault="00843317" w:rsidP="00843317">
            <w:pPr>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843317">
              <w:rPr>
                <w:rFonts w:ascii="Calibri" w:hAnsi="Calibri"/>
                <w:color w:val="000000"/>
                <w:sz w:val="22"/>
                <w:szCs w:val="22"/>
              </w:rPr>
              <w:t> </w:t>
            </w:r>
          </w:p>
        </w:tc>
      </w:tr>
    </w:tbl>
    <w:p w:rsidR="00006F9B" w:rsidRDefault="00006F9B" w:rsidP="005D6710">
      <w:pPr>
        <w:spacing w:line="480" w:lineRule="auto"/>
      </w:pPr>
    </w:p>
    <w:p w:rsidR="00843317" w:rsidRDefault="00843317" w:rsidP="005D6710">
      <w:pPr>
        <w:spacing w:line="480" w:lineRule="auto"/>
      </w:pPr>
    </w:p>
    <w:p w:rsidR="00843317" w:rsidRDefault="00843317" w:rsidP="005D6710">
      <w:pPr>
        <w:spacing w:line="480" w:lineRule="auto"/>
      </w:pPr>
    </w:p>
    <w:p w:rsidR="00843317" w:rsidRDefault="00843317" w:rsidP="005D6710">
      <w:pPr>
        <w:spacing w:line="480" w:lineRule="auto"/>
      </w:pPr>
    </w:p>
    <w:p w:rsidR="00843317" w:rsidRDefault="00843317" w:rsidP="005D6710">
      <w:pPr>
        <w:spacing w:line="480" w:lineRule="auto"/>
      </w:pPr>
    </w:p>
    <w:p w:rsidR="00843317" w:rsidRDefault="00843317" w:rsidP="005D6710">
      <w:pPr>
        <w:spacing w:line="480" w:lineRule="auto"/>
      </w:pPr>
    </w:p>
    <w:p w:rsidR="00843317" w:rsidRDefault="00843317" w:rsidP="005D6710">
      <w:pPr>
        <w:spacing w:line="480" w:lineRule="auto"/>
      </w:pPr>
    </w:p>
    <w:p w:rsidR="00AA5E88" w:rsidRDefault="00AA5E88" w:rsidP="005D6710">
      <w:pPr>
        <w:spacing w:line="480" w:lineRule="auto"/>
      </w:pPr>
    </w:p>
    <w:p w:rsidR="00485CF7" w:rsidRDefault="00485CF7" w:rsidP="005D6710">
      <w:pPr>
        <w:spacing w:line="480" w:lineRule="auto"/>
      </w:pPr>
    </w:p>
    <w:p w:rsidR="00AA5E88" w:rsidRDefault="00AA5E88" w:rsidP="00B47709">
      <w:pPr>
        <w:rPr>
          <w:rFonts w:asciiTheme="majorHAnsi" w:eastAsiaTheme="majorEastAsia" w:hAnsiTheme="majorHAnsi" w:cstheme="majorBidi"/>
          <w:color w:val="2E74B5" w:themeColor="accent1" w:themeShade="BF"/>
          <w:sz w:val="32"/>
          <w:szCs w:val="32"/>
        </w:rPr>
      </w:pPr>
      <w:r w:rsidRPr="00787D88">
        <w:rPr>
          <w:rFonts w:asciiTheme="majorHAnsi" w:eastAsiaTheme="majorEastAsia" w:hAnsiTheme="majorHAnsi" w:cstheme="majorBidi"/>
          <w:color w:val="2E74B5" w:themeColor="accent1" w:themeShade="BF"/>
          <w:sz w:val="32"/>
          <w:szCs w:val="32"/>
        </w:rPr>
        <w:t>Appendix</w:t>
      </w:r>
      <w:r>
        <w:rPr>
          <w:rFonts w:asciiTheme="majorHAnsi" w:eastAsiaTheme="majorEastAsia" w:hAnsiTheme="majorHAnsi" w:cstheme="majorBidi"/>
          <w:color w:val="2E74B5" w:themeColor="accent1" w:themeShade="BF"/>
          <w:sz w:val="32"/>
          <w:szCs w:val="32"/>
        </w:rPr>
        <w:t xml:space="preserve"> </w:t>
      </w:r>
      <w:r w:rsidR="00B47709">
        <w:rPr>
          <w:rFonts w:asciiTheme="majorHAnsi" w:eastAsiaTheme="majorEastAsia" w:hAnsiTheme="majorHAnsi" w:cstheme="majorBidi"/>
          <w:color w:val="2E74B5" w:themeColor="accent1" w:themeShade="BF"/>
          <w:sz w:val="32"/>
          <w:szCs w:val="32"/>
        </w:rPr>
        <w:t>2</w:t>
      </w:r>
      <w:r w:rsidR="00456ADD">
        <w:rPr>
          <w:rFonts w:asciiTheme="majorHAnsi" w:eastAsiaTheme="majorEastAsia" w:hAnsiTheme="majorHAnsi" w:cstheme="majorBidi"/>
          <w:color w:val="2E74B5" w:themeColor="accent1" w:themeShade="BF"/>
          <w:sz w:val="32"/>
          <w:szCs w:val="32"/>
        </w:rPr>
        <w:t>: Weights of sub-asset classes in each sub-portfolio</w:t>
      </w:r>
    </w:p>
    <w:p w:rsidR="00396F38" w:rsidRDefault="00396F38" w:rsidP="00B47709">
      <w:pPr>
        <w:rPr>
          <w:rFonts w:asciiTheme="majorHAnsi" w:eastAsiaTheme="majorEastAsia" w:hAnsiTheme="majorHAnsi" w:cstheme="majorBidi"/>
          <w:color w:val="2E74B5" w:themeColor="accent1" w:themeShade="BF"/>
          <w:sz w:val="32"/>
          <w:szCs w:val="32"/>
        </w:rPr>
      </w:pPr>
    </w:p>
    <w:tbl>
      <w:tblPr>
        <w:tblpPr w:leftFromText="180" w:rightFromText="180" w:vertAnchor="text" w:horzAnchor="page" w:tblpX="1715" w:tblpY="222"/>
        <w:tblW w:w="9488" w:type="dxa"/>
        <w:tblLook w:val="04A0" w:firstRow="1" w:lastRow="0" w:firstColumn="1" w:lastColumn="0" w:noHBand="0" w:noVBand="1"/>
      </w:tblPr>
      <w:tblGrid>
        <w:gridCol w:w="3771"/>
        <w:gridCol w:w="2031"/>
        <w:gridCol w:w="1985"/>
        <w:gridCol w:w="1701"/>
      </w:tblGrid>
      <w:tr w:rsidR="00B47709" w:rsidRPr="00AA5E88" w:rsidTr="00456ADD">
        <w:trPr>
          <w:trHeight w:val="493"/>
        </w:trPr>
        <w:tc>
          <w:tcPr>
            <w:tcW w:w="3771" w:type="dxa"/>
            <w:tcBorders>
              <w:top w:val="nil"/>
              <w:left w:val="nil"/>
              <w:bottom w:val="nil"/>
              <w:right w:val="nil"/>
            </w:tcBorders>
            <w:shd w:val="clear" w:color="auto" w:fill="auto"/>
            <w:noWrap/>
            <w:vAlign w:val="bottom"/>
            <w:hideMark/>
          </w:tcPr>
          <w:p w:rsidR="00AA5E88" w:rsidRPr="00AA5E88" w:rsidRDefault="00AA5E88" w:rsidP="00B47709">
            <w:pPr>
              <w:rPr>
                <w:sz w:val="20"/>
                <w:szCs w:val="20"/>
              </w:rPr>
            </w:pPr>
          </w:p>
        </w:tc>
        <w:tc>
          <w:tcPr>
            <w:tcW w:w="203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A5E88" w:rsidRPr="00AA5E88" w:rsidRDefault="00AA5E88" w:rsidP="00B47709">
            <w:pPr>
              <w:jc w:val="center"/>
              <w:rPr>
                <w:rFonts w:ascii="Calibri" w:hAnsi="Calibri"/>
                <w:b/>
                <w:bCs/>
                <w:color w:val="1F4E79" w:themeColor="accent1" w:themeShade="80"/>
                <w:sz w:val="32"/>
                <w:szCs w:val="32"/>
              </w:rPr>
            </w:pPr>
            <w:r w:rsidRPr="00AA5E88">
              <w:rPr>
                <w:rFonts w:ascii="Calibri" w:hAnsi="Calibri"/>
                <w:b/>
                <w:bCs/>
                <w:color w:val="1F4E79" w:themeColor="accent1" w:themeShade="80"/>
                <w:sz w:val="32"/>
                <w:szCs w:val="32"/>
              </w:rPr>
              <w:t>MA 1</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AA5E88" w:rsidRPr="00AA5E88" w:rsidRDefault="00AA5E88" w:rsidP="00B47709">
            <w:pPr>
              <w:jc w:val="center"/>
              <w:rPr>
                <w:rFonts w:ascii="Calibri" w:hAnsi="Calibri"/>
                <w:b/>
                <w:bCs/>
                <w:color w:val="1F4E79" w:themeColor="accent1" w:themeShade="80"/>
                <w:sz w:val="32"/>
                <w:szCs w:val="32"/>
              </w:rPr>
            </w:pPr>
            <w:r w:rsidRPr="00AA5E88">
              <w:rPr>
                <w:rFonts w:ascii="Calibri" w:hAnsi="Calibri"/>
                <w:b/>
                <w:bCs/>
                <w:color w:val="1F4E79" w:themeColor="accent1" w:themeShade="80"/>
                <w:sz w:val="32"/>
                <w:szCs w:val="32"/>
              </w:rPr>
              <w:t>MA 2</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AA5E88" w:rsidRPr="00AA5E88" w:rsidRDefault="00AA5E88" w:rsidP="00B47709">
            <w:pPr>
              <w:jc w:val="center"/>
              <w:rPr>
                <w:rFonts w:ascii="Calibri" w:hAnsi="Calibri"/>
                <w:b/>
                <w:bCs/>
                <w:color w:val="1F4E79" w:themeColor="accent1" w:themeShade="80"/>
                <w:sz w:val="32"/>
                <w:szCs w:val="32"/>
              </w:rPr>
            </w:pPr>
            <w:r w:rsidRPr="00AA5E88">
              <w:rPr>
                <w:rFonts w:ascii="Calibri" w:hAnsi="Calibri"/>
                <w:b/>
                <w:bCs/>
                <w:color w:val="1F4E79" w:themeColor="accent1" w:themeShade="80"/>
                <w:sz w:val="32"/>
                <w:szCs w:val="32"/>
              </w:rPr>
              <w:t>MA 3</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iShares S&amp;P 500 Growth ETF (IVW)</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0.084</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0.026</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sz w:val="22"/>
                <w:szCs w:val="22"/>
              </w:rPr>
            </w:pPr>
            <w:r w:rsidRPr="00AA5E88">
              <w:rPr>
                <w:rFonts w:ascii="Calibri" w:hAnsi="Calibri"/>
                <w:b/>
                <w:bCs/>
                <w:sz w:val="22"/>
                <w:szCs w:val="22"/>
              </w:rPr>
              <w:t xml:space="preserve">Vanguard Equity-Income </w:t>
            </w:r>
            <w:proofErr w:type="spellStart"/>
            <w:r w:rsidRPr="00AA5E88">
              <w:rPr>
                <w:rFonts w:ascii="Calibri" w:hAnsi="Calibri"/>
                <w:b/>
                <w:bCs/>
                <w:sz w:val="22"/>
                <w:szCs w:val="22"/>
              </w:rPr>
              <w:t>Inv</w:t>
            </w:r>
            <w:proofErr w:type="spellEnd"/>
            <w:r w:rsidRPr="00AA5E88">
              <w:rPr>
                <w:rFonts w:ascii="Calibri" w:hAnsi="Calibri"/>
                <w:b/>
                <w:bCs/>
                <w:sz w:val="22"/>
                <w:szCs w:val="22"/>
              </w:rPr>
              <w:t xml:space="preserve"> (VEIPX)</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0.001</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0.080</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 xml:space="preserve">Vanguard Small Cap Index </w:t>
            </w:r>
            <w:proofErr w:type="spellStart"/>
            <w:r w:rsidRPr="00AA5E88">
              <w:rPr>
                <w:rFonts w:ascii="Calibri" w:hAnsi="Calibri"/>
                <w:b/>
                <w:bCs/>
                <w:color w:val="000000"/>
                <w:sz w:val="22"/>
                <w:szCs w:val="22"/>
              </w:rPr>
              <w:t>Adm</w:t>
            </w:r>
            <w:proofErr w:type="spellEnd"/>
            <w:r w:rsidRPr="00AA5E88">
              <w:rPr>
                <w:rFonts w:ascii="Calibri" w:hAnsi="Calibri"/>
                <w:b/>
                <w:bCs/>
                <w:color w:val="000000"/>
                <w:sz w:val="22"/>
                <w:szCs w:val="22"/>
              </w:rPr>
              <w:t xml:space="preserve"> (VSMAX)</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-0.060</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0.137</w:t>
            </w:r>
          </w:p>
        </w:tc>
      </w:tr>
      <w:tr w:rsidR="00B47709" w:rsidRPr="00AA5E88" w:rsidTr="00456ADD">
        <w:trPr>
          <w:trHeight w:val="1036"/>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iShares MSCI Emerging Markets ETF (EEM)</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-0.047</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0.051</w:t>
            </w:r>
          </w:p>
        </w:tc>
      </w:tr>
      <w:tr w:rsidR="00B47709" w:rsidRPr="00AA5E88" w:rsidTr="00456ADD">
        <w:trPr>
          <w:trHeight w:val="1036"/>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 xml:space="preserve">iShares </w:t>
            </w:r>
            <w:proofErr w:type="spellStart"/>
            <w:r w:rsidRPr="00AA5E88">
              <w:rPr>
                <w:rFonts w:ascii="Calibri" w:hAnsi="Calibri"/>
                <w:b/>
                <w:bCs/>
                <w:color w:val="000000"/>
                <w:sz w:val="22"/>
                <w:szCs w:val="22"/>
              </w:rPr>
              <w:t>iBoxx</w:t>
            </w:r>
            <w:proofErr w:type="spellEnd"/>
            <w:r w:rsidRPr="00AA5E88">
              <w:rPr>
                <w:rFonts w:ascii="Calibri" w:hAnsi="Calibri"/>
                <w:b/>
                <w:bCs/>
                <w:color w:val="000000"/>
                <w:sz w:val="22"/>
                <w:szCs w:val="22"/>
              </w:rPr>
              <w:t xml:space="preserve"> $ </w:t>
            </w:r>
            <w:proofErr w:type="spellStart"/>
            <w:r w:rsidRPr="00AA5E88">
              <w:rPr>
                <w:rFonts w:ascii="Calibri" w:hAnsi="Calibri"/>
                <w:b/>
                <w:bCs/>
                <w:color w:val="000000"/>
                <w:sz w:val="22"/>
                <w:szCs w:val="22"/>
              </w:rPr>
              <w:t>Invmt</w:t>
            </w:r>
            <w:proofErr w:type="spellEnd"/>
            <w:r w:rsidRPr="00AA5E88">
              <w:rPr>
                <w:rFonts w:ascii="Calibri" w:hAnsi="Calibri"/>
                <w:b/>
                <w:bCs/>
                <w:color w:val="000000"/>
                <w:sz w:val="22"/>
                <w:szCs w:val="22"/>
              </w:rPr>
              <w:t xml:space="preserve"> Grade Corp </w:t>
            </w:r>
            <w:proofErr w:type="spellStart"/>
            <w:r w:rsidRPr="00AA5E88">
              <w:rPr>
                <w:rFonts w:ascii="Calibri" w:hAnsi="Calibri"/>
                <w:b/>
                <w:bCs/>
                <w:color w:val="000000"/>
                <w:sz w:val="22"/>
                <w:szCs w:val="22"/>
              </w:rPr>
              <w:t>Bd</w:t>
            </w:r>
            <w:proofErr w:type="spellEnd"/>
            <w:r w:rsidRPr="00AA5E88">
              <w:rPr>
                <w:rFonts w:ascii="Calibri" w:hAnsi="Calibri"/>
                <w:b/>
                <w:bCs/>
                <w:color w:val="000000"/>
                <w:sz w:val="22"/>
                <w:szCs w:val="22"/>
              </w:rPr>
              <w:t xml:space="preserve"> ETF (LQD)</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0.327</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0.375</w:t>
            </w:r>
          </w:p>
        </w:tc>
      </w:tr>
      <w:tr w:rsidR="00B47709" w:rsidRPr="00AA5E88" w:rsidTr="00456ADD">
        <w:trPr>
          <w:trHeight w:val="1036"/>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iShares 1-3 Year Treasury Bond ETF (SHY)</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0.841</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0.508</w:t>
            </w:r>
          </w:p>
        </w:tc>
      </w:tr>
      <w:tr w:rsidR="00B47709" w:rsidRPr="00AA5E88" w:rsidTr="00456ADD">
        <w:trPr>
          <w:trHeight w:val="1036"/>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iShares 20+ Year Treasury Bond ETF (TLT)</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-0.100</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0.248</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iShares TIPS Bond ETF (TIP)</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-0.074</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-0.364</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vAlign w:val="center"/>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Vanguard REIT ETF (VNQ)</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0.029</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-0.060</w:t>
            </w:r>
          </w:p>
        </w:tc>
      </w:tr>
      <w:tr w:rsidR="00B47709" w:rsidRPr="00AA5E88" w:rsidTr="00456ADD">
        <w:trPr>
          <w:trHeight w:val="697"/>
        </w:trPr>
        <w:tc>
          <w:tcPr>
            <w:tcW w:w="3771" w:type="dxa"/>
            <w:tcBorders>
              <w:top w:val="single" w:sz="8" w:space="0" w:color="auto"/>
              <w:left w:val="single" w:sz="8" w:space="0" w:color="auto"/>
              <w:bottom w:val="nil"/>
              <w:right w:val="single" w:sz="8" w:space="0" w:color="auto"/>
            </w:tcBorders>
            <w:shd w:val="clear" w:color="auto" w:fill="auto"/>
            <w:hideMark/>
          </w:tcPr>
          <w:p w:rsidR="00AA5E88" w:rsidRPr="00AA5E88" w:rsidRDefault="00AA5E88" w:rsidP="00B47709">
            <w:pPr>
              <w:rPr>
                <w:rFonts w:ascii="Calibri" w:hAnsi="Calibri"/>
                <w:b/>
                <w:bCs/>
                <w:color w:val="000000"/>
                <w:sz w:val="22"/>
                <w:szCs w:val="22"/>
              </w:rPr>
            </w:pPr>
            <w:proofErr w:type="gramStart"/>
            <w:r w:rsidRPr="00AA5E88">
              <w:rPr>
                <w:rFonts w:ascii="Calibri" w:hAnsi="Calibri"/>
                <w:b/>
                <w:bCs/>
                <w:color w:val="000000"/>
                <w:sz w:val="22"/>
                <w:szCs w:val="22"/>
              </w:rPr>
              <w:t>iShares</w:t>
            </w:r>
            <w:proofErr w:type="gramEnd"/>
            <w:r w:rsidRPr="00AA5E88">
              <w:rPr>
                <w:rFonts w:ascii="Calibri" w:hAnsi="Calibri"/>
                <w:b/>
                <w:bCs/>
                <w:color w:val="000000"/>
                <w:sz w:val="22"/>
                <w:szCs w:val="22"/>
              </w:rPr>
              <w:t xml:space="preserve"> Short Treasury Bond ETF (SHV). Year</w:t>
            </w:r>
          </w:p>
        </w:tc>
        <w:tc>
          <w:tcPr>
            <w:tcW w:w="2031"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985" w:type="dxa"/>
            <w:tcBorders>
              <w:top w:val="nil"/>
              <w:left w:val="nil"/>
              <w:bottom w:val="nil"/>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0.909</w:t>
            </w:r>
          </w:p>
        </w:tc>
        <w:tc>
          <w:tcPr>
            <w:tcW w:w="1701" w:type="dxa"/>
            <w:tcBorders>
              <w:top w:val="nil"/>
              <w:left w:val="nil"/>
              <w:bottom w:val="nil"/>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r>
      <w:tr w:rsidR="00B47709" w:rsidRPr="00AA5E88" w:rsidTr="00456ADD">
        <w:trPr>
          <w:trHeight w:val="697"/>
        </w:trPr>
        <w:tc>
          <w:tcPr>
            <w:tcW w:w="3771" w:type="dxa"/>
            <w:tcBorders>
              <w:top w:val="single" w:sz="8" w:space="0" w:color="auto"/>
              <w:left w:val="single" w:sz="8" w:space="0" w:color="auto"/>
              <w:bottom w:val="single" w:sz="4" w:space="0" w:color="auto"/>
              <w:right w:val="single" w:sz="8" w:space="0" w:color="auto"/>
            </w:tcBorders>
            <w:shd w:val="clear" w:color="auto" w:fill="auto"/>
            <w:hideMark/>
          </w:tcPr>
          <w:p w:rsidR="00AA5E88" w:rsidRPr="00AA5E88" w:rsidRDefault="00AA5E88" w:rsidP="00B47709">
            <w:pPr>
              <w:rPr>
                <w:rFonts w:ascii="Calibri" w:hAnsi="Calibri"/>
                <w:b/>
                <w:bCs/>
                <w:color w:val="000000"/>
                <w:sz w:val="22"/>
                <w:szCs w:val="22"/>
              </w:rPr>
            </w:pPr>
            <w:r w:rsidRPr="00AA5E88">
              <w:rPr>
                <w:rFonts w:ascii="Calibri" w:hAnsi="Calibri"/>
                <w:b/>
                <w:bCs/>
                <w:color w:val="000000"/>
                <w:sz w:val="22"/>
                <w:szCs w:val="22"/>
              </w:rPr>
              <w:t>90-day Rates and Yields: CD for the US</w:t>
            </w:r>
          </w:p>
        </w:tc>
        <w:tc>
          <w:tcPr>
            <w:tcW w:w="2031" w:type="dxa"/>
            <w:tcBorders>
              <w:top w:val="nil"/>
              <w:left w:val="nil"/>
              <w:bottom w:val="single" w:sz="4" w:space="0" w:color="auto"/>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c>
          <w:tcPr>
            <w:tcW w:w="1985" w:type="dxa"/>
            <w:tcBorders>
              <w:top w:val="nil"/>
              <w:left w:val="nil"/>
              <w:bottom w:val="single" w:sz="4" w:space="0" w:color="auto"/>
              <w:right w:val="single" w:sz="8" w:space="0" w:color="auto"/>
            </w:tcBorders>
            <w:shd w:val="clear" w:color="auto" w:fill="auto"/>
            <w:noWrap/>
            <w:vAlign w:val="bottom"/>
            <w:hideMark/>
          </w:tcPr>
          <w:p w:rsidR="00AA5E88" w:rsidRPr="00AA5E88" w:rsidRDefault="00AA5E88" w:rsidP="00B47709">
            <w:pPr>
              <w:jc w:val="center"/>
              <w:rPr>
                <w:rFonts w:ascii="Calibri" w:hAnsi="Calibri"/>
                <w:b/>
                <w:color w:val="000000"/>
                <w:sz w:val="22"/>
                <w:szCs w:val="22"/>
              </w:rPr>
            </w:pPr>
            <w:r w:rsidRPr="00AA5E88">
              <w:rPr>
                <w:rFonts w:ascii="Calibri" w:hAnsi="Calibri"/>
                <w:b/>
                <w:color w:val="000000"/>
                <w:sz w:val="22"/>
                <w:szCs w:val="22"/>
              </w:rPr>
              <w:t>0.091</w:t>
            </w:r>
          </w:p>
        </w:tc>
        <w:tc>
          <w:tcPr>
            <w:tcW w:w="1701" w:type="dxa"/>
            <w:tcBorders>
              <w:top w:val="nil"/>
              <w:left w:val="nil"/>
              <w:bottom w:val="single" w:sz="4" w:space="0" w:color="auto"/>
              <w:right w:val="single" w:sz="8" w:space="0" w:color="auto"/>
            </w:tcBorders>
            <w:shd w:val="clear" w:color="auto" w:fill="auto"/>
            <w:noWrap/>
            <w:vAlign w:val="bottom"/>
            <w:hideMark/>
          </w:tcPr>
          <w:p w:rsidR="00AA5E88" w:rsidRPr="00AA5E88" w:rsidRDefault="00B47709" w:rsidP="00B47709">
            <w:pPr>
              <w:jc w:val="center"/>
              <w:rPr>
                <w:rFonts w:ascii="Calibri" w:hAnsi="Calibri"/>
                <w:color w:val="000000"/>
                <w:sz w:val="22"/>
                <w:szCs w:val="22"/>
              </w:rPr>
            </w:pPr>
            <w:r>
              <w:rPr>
                <w:rFonts w:ascii="Calibri" w:hAnsi="Calibri"/>
                <w:color w:val="000000"/>
                <w:sz w:val="22"/>
                <w:szCs w:val="22"/>
              </w:rPr>
              <w:t>-</w:t>
            </w:r>
          </w:p>
        </w:tc>
      </w:tr>
    </w:tbl>
    <w:p w:rsidR="00AA5E88" w:rsidRDefault="00AA5E88" w:rsidP="005D6710">
      <w:pPr>
        <w:spacing w:line="480" w:lineRule="auto"/>
        <w:rPr>
          <w:rFonts w:asciiTheme="majorHAnsi" w:eastAsiaTheme="majorEastAsia" w:hAnsiTheme="majorHAnsi" w:cstheme="majorBidi"/>
          <w:color w:val="2E74B5" w:themeColor="accent1" w:themeShade="BF"/>
          <w:sz w:val="32"/>
          <w:szCs w:val="32"/>
        </w:rPr>
      </w:pPr>
    </w:p>
    <w:p w:rsidR="00AA5E88" w:rsidRDefault="00AA5E88" w:rsidP="005D6710">
      <w:pPr>
        <w:spacing w:line="480" w:lineRule="auto"/>
        <w:rPr>
          <w:rFonts w:asciiTheme="majorHAnsi" w:eastAsiaTheme="majorEastAsia" w:hAnsiTheme="majorHAnsi" w:cstheme="majorBidi"/>
          <w:color w:val="2E74B5" w:themeColor="accent1" w:themeShade="BF"/>
          <w:sz w:val="32"/>
          <w:szCs w:val="32"/>
        </w:rPr>
      </w:pPr>
    </w:p>
    <w:p w:rsidR="00AA5E88" w:rsidRDefault="00AA5E88" w:rsidP="005D6710">
      <w:pPr>
        <w:spacing w:line="480" w:lineRule="auto"/>
        <w:rPr>
          <w:rFonts w:asciiTheme="majorHAnsi" w:eastAsiaTheme="majorEastAsia" w:hAnsiTheme="majorHAnsi" w:cstheme="majorBidi"/>
          <w:color w:val="2E74B5" w:themeColor="accent1" w:themeShade="BF"/>
          <w:sz w:val="32"/>
          <w:szCs w:val="32"/>
        </w:rPr>
      </w:pPr>
    </w:p>
    <w:p w:rsidR="00485CF7" w:rsidRDefault="00485CF7" w:rsidP="005D6710">
      <w:pPr>
        <w:spacing w:line="480" w:lineRule="auto"/>
        <w:rPr>
          <w:rFonts w:asciiTheme="majorHAnsi" w:eastAsiaTheme="majorEastAsia" w:hAnsiTheme="majorHAnsi" w:cstheme="majorBidi"/>
          <w:color w:val="2E74B5" w:themeColor="accent1" w:themeShade="BF"/>
          <w:sz w:val="32"/>
          <w:szCs w:val="32"/>
        </w:rPr>
      </w:pPr>
    </w:p>
    <w:p w:rsidR="00485CF7" w:rsidRDefault="00485CF7" w:rsidP="00485CF7">
      <w:pPr>
        <w:rPr>
          <w:rFonts w:asciiTheme="majorHAnsi" w:eastAsiaTheme="majorEastAsia" w:hAnsiTheme="majorHAnsi" w:cstheme="majorBidi"/>
          <w:color w:val="2E74B5" w:themeColor="accent1" w:themeShade="BF"/>
          <w:sz w:val="32"/>
          <w:szCs w:val="32"/>
        </w:rPr>
      </w:pPr>
      <w:r w:rsidRPr="00787D88">
        <w:rPr>
          <w:rFonts w:asciiTheme="majorHAnsi" w:eastAsiaTheme="majorEastAsia" w:hAnsiTheme="majorHAnsi" w:cstheme="majorBidi"/>
          <w:color w:val="2E74B5" w:themeColor="accent1" w:themeShade="BF"/>
          <w:sz w:val="32"/>
          <w:szCs w:val="32"/>
        </w:rPr>
        <w:t>Appendix</w:t>
      </w:r>
      <w:r>
        <w:rPr>
          <w:rFonts w:asciiTheme="majorHAnsi" w:eastAsiaTheme="majorEastAsia" w:hAnsiTheme="majorHAnsi" w:cstheme="majorBidi"/>
          <w:color w:val="2E74B5" w:themeColor="accent1" w:themeShade="BF"/>
          <w:sz w:val="32"/>
          <w:szCs w:val="32"/>
        </w:rPr>
        <w:t xml:space="preserve"> 3: Weights of sub-asset classes in Aggregate Portfolio</w:t>
      </w:r>
    </w:p>
    <w:p w:rsidR="003A66CB" w:rsidRDefault="003A66CB" w:rsidP="00024F6A">
      <w:pPr>
        <w:rPr>
          <w:rFonts w:asciiTheme="majorHAnsi" w:eastAsiaTheme="majorEastAsia" w:hAnsiTheme="majorHAnsi" w:cstheme="majorBidi"/>
          <w:color w:val="2E74B5" w:themeColor="accent1" w:themeShade="BF"/>
          <w:sz w:val="32"/>
          <w:szCs w:val="32"/>
        </w:rPr>
      </w:pPr>
    </w:p>
    <w:p w:rsidR="00485CF7" w:rsidRDefault="00485CF7" w:rsidP="00024F6A">
      <w:pPr>
        <w:rPr>
          <w:rFonts w:asciiTheme="majorHAnsi" w:eastAsiaTheme="majorEastAsia" w:hAnsiTheme="majorHAnsi" w:cstheme="majorBidi"/>
          <w:color w:val="2E74B5" w:themeColor="accent1" w:themeShade="BF"/>
          <w:sz w:val="32"/>
          <w:szCs w:val="32"/>
        </w:rPr>
      </w:pPr>
    </w:p>
    <w:tbl>
      <w:tblPr>
        <w:tblW w:w="10567" w:type="dxa"/>
        <w:tblInd w:w="-584" w:type="dxa"/>
        <w:tblLook w:val="04A0" w:firstRow="1" w:lastRow="0" w:firstColumn="1" w:lastColumn="0" w:noHBand="0" w:noVBand="1"/>
      </w:tblPr>
      <w:tblGrid>
        <w:gridCol w:w="2457"/>
        <w:gridCol w:w="2471"/>
        <w:gridCol w:w="2045"/>
        <w:gridCol w:w="3594"/>
      </w:tblGrid>
      <w:tr w:rsidR="00C82B07" w:rsidRPr="00485CF7" w:rsidTr="00C82B07">
        <w:trPr>
          <w:trHeight w:val="931"/>
        </w:trPr>
        <w:tc>
          <w:tcPr>
            <w:tcW w:w="2457" w:type="dxa"/>
            <w:tcBorders>
              <w:top w:val="nil"/>
              <w:left w:val="nil"/>
              <w:bottom w:val="nil"/>
              <w:right w:val="nil"/>
            </w:tcBorders>
            <w:shd w:val="clear" w:color="auto" w:fill="auto"/>
            <w:noWrap/>
            <w:vAlign w:val="bottom"/>
            <w:hideMark/>
          </w:tcPr>
          <w:p w:rsidR="00485CF7" w:rsidRPr="00485CF7" w:rsidRDefault="00485CF7" w:rsidP="00485CF7">
            <w:pPr>
              <w:rPr>
                <w:sz w:val="20"/>
                <w:szCs w:val="20"/>
              </w:rPr>
            </w:pPr>
          </w:p>
        </w:tc>
        <w:tc>
          <w:tcPr>
            <w:tcW w:w="2471" w:type="dxa"/>
            <w:tcBorders>
              <w:top w:val="single" w:sz="8" w:space="0" w:color="auto"/>
              <w:left w:val="single" w:sz="8" w:space="0" w:color="auto"/>
              <w:bottom w:val="nil"/>
              <w:right w:val="single" w:sz="8" w:space="0" w:color="auto"/>
            </w:tcBorders>
            <w:shd w:val="clear" w:color="auto" w:fill="auto"/>
            <w:vAlign w:val="center"/>
            <w:hideMark/>
          </w:tcPr>
          <w:p w:rsidR="00485CF7" w:rsidRPr="00485CF7" w:rsidRDefault="00485CF7" w:rsidP="00485CF7">
            <w:pPr>
              <w:jc w:val="center"/>
              <w:rPr>
                <w:rFonts w:ascii="Calibri" w:hAnsi="Calibri"/>
                <w:b/>
                <w:bCs/>
                <w:color w:val="1F4E79" w:themeColor="accent1" w:themeShade="80"/>
                <w:sz w:val="28"/>
                <w:szCs w:val="28"/>
              </w:rPr>
            </w:pPr>
            <w:r w:rsidRPr="00485CF7">
              <w:rPr>
                <w:rFonts w:ascii="Calibri" w:hAnsi="Calibri"/>
                <w:b/>
                <w:bCs/>
                <w:color w:val="1F4E79" w:themeColor="accent1" w:themeShade="80"/>
                <w:sz w:val="28"/>
                <w:szCs w:val="28"/>
              </w:rPr>
              <w:t>MVMA Aggregate Portfolio_60/20/20</w:t>
            </w:r>
          </w:p>
        </w:tc>
        <w:tc>
          <w:tcPr>
            <w:tcW w:w="2045" w:type="dxa"/>
            <w:tcBorders>
              <w:top w:val="single" w:sz="8" w:space="0" w:color="auto"/>
              <w:left w:val="nil"/>
              <w:bottom w:val="nil"/>
              <w:right w:val="single" w:sz="8" w:space="0" w:color="auto"/>
            </w:tcBorders>
            <w:shd w:val="clear" w:color="auto" w:fill="auto"/>
            <w:vAlign w:val="center"/>
            <w:hideMark/>
          </w:tcPr>
          <w:p w:rsidR="00485CF7" w:rsidRPr="00485CF7" w:rsidRDefault="00485CF7" w:rsidP="00485CF7">
            <w:pPr>
              <w:jc w:val="center"/>
              <w:rPr>
                <w:rFonts w:ascii="Calibri" w:hAnsi="Calibri"/>
                <w:b/>
                <w:bCs/>
                <w:color w:val="1F4E79" w:themeColor="accent1" w:themeShade="80"/>
                <w:sz w:val="28"/>
                <w:szCs w:val="28"/>
              </w:rPr>
            </w:pPr>
            <w:r w:rsidRPr="00485CF7">
              <w:rPr>
                <w:rFonts w:ascii="Calibri" w:hAnsi="Calibri"/>
                <w:b/>
                <w:bCs/>
                <w:color w:val="1F4E79" w:themeColor="accent1" w:themeShade="80"/>
                <w:sz w:val="28"/>
                <w:szCs w:val="28"/>
              </w:rPr>
              <w:t>Mean-Variance Optimization</w:t>
            </w:r>
          </w:p>
        </w:tc>
        <w:tc>
          <w:tcPr>
            <w:tcW w:w="3594" w:type="dxa"/>
            <w:tcBorders>
              <w:top w:val="single" w:sz="8" w:space="0" w:color="auto"/>
              <w:left w:val="nil"/>
              <w:bottom w:val="nil"/>
              <w:right w:val="single" w:sz="8" w:space="0" w:color="auto"/>
            </w:tcBorders>
            <w:shd w:val="clear" w:color="auto" w:fill="auto"/>
            <w:vAlign w:val="center"/>
            <w:hideMark/>
          </w:tcPr>
          <w:p w:rsidR="00485CF7" w:rsidRPr="00485CF7" w:rsidRDefault="00485CF7" w:rsidP="00485CF7">
            <w:pPr>
              <w:jc w:val="center"/>
              <w:rPr>
                <w:rFonts w:ascii="Calibri" w:hAnsi="Calibri"/>
                <w:b/>
                <w:bCs/>
                <w:color w:val="1F4E79" w:themeColor="accent1" w:themeShade="80"/>
                <w:sz w:val="28"/>
                <w:szCs w:val="28"/>
              </w:rPr>
            </w:pPr>
            <w:r w:rsidRPr="00485CF7">
              <w:rPr>
                <w:rFonts w:ascii="Calibri" w:hAnsi="Calibri"/>
                <w:b/>
                <w:bCs/>
                <w:color w:val="1F4E79" w:themeColor="accent1" w:themeShade="80"/>
                <w:sz w:val="28"/>
                <w:szCs w:val="28"/>
              </w:rPr>
              <w:t>MVMA Aggregate Portfolio_0.524 / 0.226 / 0.25</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iShares S&amp;P 500 Growth ETF (IVW)</w:t>
            </w:r>
          </w:p>
        </w:tc>
        <w:tc>
          <w:tcPr>
            <w:tcW w:w="2471" w:type="dxa"/>
            <w:tcBorders>
              <w:top w:val="single" w:sz="8" w:space="0" w:color="auto"/>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0.056</w:t>
            </w:r>
          </w:p>
        </w:tc>
        <w:tc>
          <w:tcPr>
            <w:tcW w:w="2045" w:type="dxa"/>
            <w:tcBorders>
              <w:top w:val="single" w:sz="8" w:space="0" w:color="auto"/>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single" w:sz="8" w:space="0" w:color="auto"/>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0.051</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 xml:space="preserve">Vanguard Equity-Income </w:t>
            </w:r>
            <w:proofErr w:type="spellStart"/>
            <w:r w:rsidRPr="00485CF7">
              <w:rPr>
                <w:rFonts w:ascii="Calibri" w:hAnsi="Calibri"/>
                <w:b/>
                <w:bCs/>
                <w:color w:val="000000"/>
                <w:sz w:val="22"/>
                <w:szCs w:val="22"/>
              </w:rPr>
              <w:t>Inv</w:t>
            </w:r>
            <w:proofErr w:type="spellEnd"/>
            <w:r w:rsidRPr="00485CF7">
              <w:rPr>
                <w:rFonts w:ascii="Calibri" w:hAnsi="Calibri"/>
                <w:b/>
                <w:bCs/>
                <w:color w:val="000000"/>
                <w:sz w:val="22"/>
                <w:szCs w:val="22"/>
              </w:rPr>
              <w:t xml:space="preserve"> (VEIPX)</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0.016</w:t>
            </w:r>
          </w:p>
        </w:tc>
        <w:tc>
          <w:tcPr>
            <w:tcW w:w="2045" w:type="dxa"/>
            <w:tcBorders>
              <w:top w:val="nil"/>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0.020</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 xml:space="preserve">Vanguard Small Cap Index </w:t>
            </w:r>
            <w:proofErr w:type="spellStart"/>
            <w:r w:rsidRPr="00485CF7">
              <w:rPr>
                <w:rFonts w:ascii="Calibri" w:hAnsi="Calibri"/>
                <w:b/>
                <w:bCs/>
                <w:color w:val="000000"/>
                <w:sz w:val="22"/>
                <w:szCs w:val="22"/>
              </w:rPr>
              <w:t>Adm</w:t>
            </w:r>
            <w:proofErr w:type="spellEnd"/>
            <w:r w:rsidRPr="00485CF7">
              <w:rPr>
                <w:rFonts w:ascii="Calibri" w:hAnsi="Calibri"/>
                <w:b/>
                <w:bCs/>
                <w:color w:val="000000"/>
                <w:sz w:val="22"/>
                <w:szCs w:val="22"/>
              </w:rPr>
              <w:t xml:space="preserve"> (VSMAX)</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-0.009</w:t>
            </w:r>
          </w:p>
        </w:tc>
        <w:tc>
          <w:tcPr>
            <w:tcW w:w="2045" w:type="dxa"/>
            <w:tcBorders>
              <w:top w:val="nil"/>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0.003</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iShares MSCI Emerging Markets ETF (EEM)</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-0.018</w:t>
            </w:r>
          </w:p>
        </w:tc>
        <w:tc>
          <w:tcPr>
            <w:tcW w:w="2045" w:type="dxa"/>
            <w:tcBorders>
              <w:top w:val="nil"/>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-0.012</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 xml:space="preserve">iShares </w:t>
            </w:r>
            <w:proofErr w:type="spellStart"/>
            <w:r w:rsidRPr="00485CF7">
              <w:rPr>
                <w:rFonts w:ascii="Calibri" w:hAnsi="Calibri"/>
                <w:b/>
                <w:bCs/>
                <w:color w:val="000000"/>
                <w:sz w:val="22"/>
                <w:szCs w:val="22"/>
              </w:rPr>
              <w:t>iBoxx</w:t>
            </w:r>
            <w:proofErr w:type="spellEnd"/>
            <w:r w:rsidRPr="00485CF7">
              <w:rPr>
                <w:rFonts w:ascii="Calibri" w:hAnsi="Calibri"/>
                <w:b/>
                <w:bCs/>
                <w:color w:val="000000"/>
                <w:sz w:val="22"/>
                <w:szCs w:val="22"/>
              </w:rPr>
              <w:t xml:space="preserve"> $ </w:t>
            </w:r>
            <w:proofErr w:type="spellStart"/>
            <w:r w:rsidRPr="00485CF7">
              <w:rPr>
                <w:rFonts w:ascii="Calibri" w:hAnsi="Calibri"/>
                <w:b/>
                <w:bCs/>
                <w:color w:val="000000"/>
                <w:sz w:val="22"/>
                <w:szCs w:val="22"/>
              </w:rPr>
              <w:t>Invmt</w:t>
            </w:r>
            <w:proofErr w:type="spellEnd"/>
            <w:r w:rsidRPr="00485CF7">
              <w:rPr>
                <w:rFonts w:ascii="Calibri" w:hAnsi="Calibri"/>
                <w:b/>
                <w:bCs/>
                <w:color w:val="000000"/>
                <w:sz w:val="22"/>
                <w:szCs w:val="22"/>
              </w:rPr>
              <w:t xml:space="preserve"> Grade Corp </w:t>
            </w:r>
            <w:proofErr w:type="spellStart"/>
            <w:r w:rsidRPr="00485CF7">
              <w:rPr>
                <w:rFonts w:ascii="Calibri" w:hAnsi="Calibri"/>
                <w:b/>
                <w:bCs/>
                <w:color w:val="000000"/>
                <w:sz w:val="22"/>
                <w:szCs w:val="22"/>
              </w:rPr>
              <w:t>Bd</w:t>
            </w:r>
            <w:proofErr w:type="spellEnd"/>
            <w:r w:rsidRPr="00485CF7">
              <w:rPr>
                <w:rFonts w:ascii="Calibri" w:hAnsi="Calibri"/>
                <w:b/>
                <w:bCs/>
                <w:color w:val="000000"/>
                <w:sz w:val="22"/>
                <w:szCs w:val="22"/>
              </w:rPr>
              <w:t xml:space="preserve"> ETF (LQD)</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0.271</w:t>
            </w:r>
          </w:p>
        </w:tc>
        <w:tc>
          <w:tcPr>
            <w:tcW w:w="2045" w:type="dxa"/>
            <w:tcBorders>
              <w:top w:val="nil"/>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0.265</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iShares 1-3 Year Treasury Bond ETF (SHY)</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0.606</w:t>
            </w:r>
          </w:p>
        </w:tc>
        <w:tc>
          <w:tcPr>
            <w:tcW w:w="2045" w:type="dxa"/>
            <w:tcBorders>
              <w:top w:val="nil"/>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0.568</w:t>
            </w:r>
          </w:p>
        </w:tc>
      </w:tr>
      <w:tr w:rsidR="00CB07D0" w:rsidRPr="00485CF7" w:rsidTr="00C82B07">
        <w:trPr>
          <w:trHeight w:val="76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iShares 20+ Year Treasury Bond ETF (TLT)</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-0.011</w:t>
            </w:r>
          </w:p>
        </w:tc>
        <w:tc>
          <w:tcPr>
            <w:tcW w:w="2045" w:type="dxa"/>
            <w:tcBorders>
              <w:top w:val="nil"/>
              <w:left w:val="nil"/>
              <w:bottom w:val="single" w:sz="4" w:space="0" w:color="FF0000"/>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0.009</w:t>
            </w:r>
          </w:p>
        </w:tc>
      </w:tr>
      <w:tr w:rsidR="00CB07D0" w:rsidRPr="00485CF7" w:rsidTr="00C82B07">
        <w:trPr>
          <w:trHeight w:val="487"/>
        </w:trPr>
        <w:tc>
          <w:tcPr>
            <w:tcW w:w="2457" w:type="dxa"/>
            <w:tcBorders>
              <w:top w:val="single" w:sz="8" w:space="0" w:color="auto"/>
              <w:left w:val="single" w:sz="8" w:space="0" w:color="auto"/>
              <w:bottom w:val="nil"/>
              <w:right w:val="single" w:sz="8" w:space="0" w:color="auto"/>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iShares TIPS Bond ETF (TIP)</w:t>
            </w:r>
          </w:p>
        </w:tc>
        <w:tc>
          <w:tcPr>
            <w:tcW w:w="2471" w:type="dxa"/>
            <w:tcBorders>
              <w:top w:val="nil"/>
              <w:left w:val="nil"/>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-0.117</w:t>
            </w:r>
          </w:p>
        </w:tc>
        <w:tc>
          <w:tcPr>
            <w:tcW w:w="2045" w:type="dxa"/>
            <w:tcBorders>
              <w:top w:val="single" w:sz="4" w:space="0" w:color="FF0000"/>
              <w:left w:val="nil"/>
              <w:bottom w:val="nil"/>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-0.129</w:t>
            </w:r>
          </w:p>
        </w:tc>
      </w:tr>
      <w:tr w:rsidR="00C82B07" w:rsidRPr="00485CF7" w:rsidTr="00C82B07">
        <w:trPr>
          <w:trHeight w:val="487"/>
        </w:trPr>
        <w:tc>
          <w:tcPr>
            <w:tcW w:w="2457" w:type="dxa"/>
            <w:tcBorders>
              <w:top w:val="single" w:sz="8" w:space="0" w:color="auto"/>
              <w:left w:val="single" w:sz="8" w:space="0" w:color="auto"/>
              <w:bottom w:val="nil"/>
              <w:right w:val="nil"/>
            </w:tcBorders>
            <w:shd w:val="clear" w:color="auto" w:fill="auto"/>
            <w:vAlign w:val="center"/>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Vanguard REIT ETF (VNQ)</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0.005</w:t>
            </w:r>
          </w:p>
        </w:tc>
        <w:tc>
          <w:tcPr>
            <w:tcW w:w="2045" w:type="dxa"/>
            <w:tcBorders>
              <w:top w:val="nil"/>
              <w:left w:val="nil"/>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0.028</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r>
      <w:tr w:rsidR="00C82B07" w:rsidRPr="00485CF7" w:rsidTr="00C82B07">
        <w:trPr>
          <w:trHeight w:val="767"/>
        </w:trPr>
        <w:tc>
          <w:tcPr>
            <w:tcW w:w="2457" w:type="dxa"/>
            <w:tcBorders>
              <w:top w:val="single" w:sz="8" w:space="0" w:color="auto"/>
              <w:left w:val="single" w:sz="8" w:space="0" w:color="auto"/>
              <w:bottom w:val="nil"/>
              <w:right w:val="nil"/>
            </w:tcBorders>
            <w:shd w:val="clear" w:color="auto" w:fill="auto"/>
            <w:hideMark/>
          </w:tcPr>
          <w:p w:rsidR="00485CF7" w:rsidRPr="00485CF7" w:rsidRDefault="00485CF7" w:rsidP="00485CF7">
            <w:pPr>
              <w:rPr>
                <w:rFonts w:ascii="Calibri" w:hAnsi="Calibri"/>
                <w:b/>
                <w:bCs/>
                <w:color w:val="000000"/>
                <w:sz w:val="22"/>
                <w:szCs w:val="22"/>
              </w:rPr>
            </w:pPr>
            <w:proofErr w:type="gramStart"/>
            <w:r w:rsidRPr="00485CF7">
              <w:rPr>
                <w:rFonts w:ascii="Calibri" w:hAnsi="Calibri"/>
                <w:b/>
                <w:bCs/>
                <w:color w:val="000000"/>
                <w:sz w:val="22"/>
                <w:szCs w:val="22"/>
              </w:rPr>
              <w:t>iShares</w:t>
            </w:r>
            <w:proofErr w:type="gramEnd"/>
            <w:r w:rsidRPr="00485CF7">
              <w:rPr>
                <w:rFonts w:ascii="Calibri" w:hAnsi="Calibri"/>
                <w:b/>
                <w:bCs/>
                <w:color w:val="000000"/>
                <w:sz w:val="22"/>
                <w:szCs w:val="22"/>
              </w:rPr>
              <w:t xml:space="preserve"> Short Treasury Bond ETF (SHV). Year</w:t>
            </w:r>
          </w:p>
        </w:tc>
        <w:tc>
          <w:tcPr>
            <w:tcW w:w="2471" w:type="dxa"/>
            <w:tcBorders>
              <w:top w:val="nil"/>
              <w:left w:val="single" w:sz="8" w:space="0" w:color="auto"/>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0.182</w:t>
            </w:r>
          </w:p>
        </w:tc>
        <w:tc>
          <w:tcPr>
            <w:tcW w:w="2045" w:type="dxa"/>
            <w:tcBorders>
              <w:top w:val="nil"/>
              <w:left w:val="nil"/>
              <w:bottom w:val="nil"/>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0.972</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0.206</w:t>
            </w:r>
          </w:p>
        </w:tc>
      </w:tr>
      <w:tr w:rsidR="00C82B07" w:rsidRPr="00485CF7" w:rsidTr="00C82B07">
        <w:trPr>
          <w:trHeight w:val="767"/>
        </w:trPr>
        <w:tc>
          <w:tcPr>
            <w:tcW w:w="2457" w:type="dxa"/>
            <w:tcBorders>
              <w:top w:val="single" w:sz="8" w:space="0" w:color="auto"/>
              <w:left w:val="single" w:sz="8" w:space="0" w:color="auto"/>
              <w:bottom w:val="single" w:sz="8" w:space="0" w:color="auto"/>
              <w:right w:val="nil"/>
            </w:tcBorders>
            <w:shd w:val="clear" w:color="auto" w:fill="auto"/>
            <w:hideMark/>
          </w:tcPr>
          <w:p w:rsidR="00485CF7" w:rsidRPr="00485CF7" w:rsidRDefault="00485CF7" w:rsidP="00485CF7">
            <w:pPr>
              <w:rPr>
                <w:rFonts w:ascii="Calibri" w:hAnsi="Calibri"/>
                <w:b/>
                <w:bCs/>
                <w:color w:val="000000"/>
                <w:sz w:val="22"/>
                <w:szCs w:val="22"/>
              </w:rPr>
            </w:pPr>
            <w:r w:rsidRPr="00485CF7">
              <w:rPr>
                <w:rFonts w:ascii="Calibri" w:hAnsi="Calibri"/>
                <w:b/>
                <w:bCs/>
                <w:color w:val="000000"/>
                <w:sz w:val="22"/>
                <w:szCs w:val="22"/>
              </w:rPr>
              <w:t>90-day Rates and Yields: CD for the US</w:t>
            </w:r>
          </w:p>
        </w:tc>
        <w:tc>
          <w:tcPr>
            <w:tcW w:w="2471" w:type="dxa"/>
            <w:tcBorders>
              <w:top w:val="nil"/>
              <w:left w:val="single" w:sz="8" w:space="0" w:color="auto"/>
              <w:bottom w:val="single" w:sz="8" w:space="0" w:color="auto"/>
              <w:right w:val="nil"/>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0.018</w:t>
            </w:r>
          </w:p>
        </w:tc>
        <w:tc>
          <w:tcPr>
            <w:tcW w:w="2045" w:type="dxa"/>
            <w:tcBorders>
              <w:top w:val="nil"/>
              <w:left w:val="nil"/>
              <w:bottom w:val="single" w:sz="8" w:space="0" w:color="auto"/>
              <w:right w:val="nil"/>
            </w:tcBorders>
            <w:shd w:val="clear" w:color="auto" w:fill="FF0000"/>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0.000</w:t>
            </w:r>
          </w:p>
        </w:tc>
        <w:tc>
          <w:tcPr>
            <w:tcW w:w="3594" w:type="dxa"/>
            <w:tcBorders>
              <w:top w:val="nil"/>
              <w:left w:val="nil"/>
              <w:bottom w:val="single" w:sz="8" w:space="0" w:color="auto"/>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2"/>
                <w:szCs w:val="22"/>
              </w:rPr>
            </w:pPr>
            <w:r w:rsidRPr="00485CF7">
              <w:rPr>
                <w:rFonts w:ascii="Calibri" w:hAnsi="Calibri"/>
                <w:color w:val="000000"/>
                <w:sz w:val="22"/>
                <w:szCs w:val="22"/>
              </w:rPr>
              <w:t>0.020</w:t>
            </w:r>
          </w:p>
        </w:tc>
      </w:tr>
      <w:tr w:rsidR="00C82B07" w:rsidRPr="00485CF7" w:rsidTr="00C82B07">
        <w:trPr>
          <w:trHeight w:val="392"/>
        </w:trPr>
        <w:tc>
          <w:tcPr>
            <w:tcW w:w="2457" w:type="dxa"/>
            <w:tcBorders>
              <w:top w:val="nil"/>
              <w:left w:val="nil"/>
              <w:bottom w:val="nil"/>
              <w:right w:val="nil"/>
            </w:tcBorders>
            <w:shd w:val="clear" w:color="auto" w:fill="auto"/>
            <w:vAlign w:val="center"/>
            <w:hideMark/>
          </w:tcPr>
          <w:p w:rsidR="00485CF7" w:rsidRPr="00485CF7" w:rsidRDefault="00485CF7" w:rsidP="00485CF7">
            <w:pPr>
              <w:jc w:val="center"/>
              <w:rPr>
                <w:rFonts w:ascii="Calibri" w:hAnsi="Calibri"/>
                <w:b/>
                <w:bCs/>
                <w:color w:val="000000"/>
                <w:sz w:val="22"/>
                <w:szCs w:val="22"/>
              </w:rPr>
            </w:pPr>
            <w:r w:rsidRPr="00485CF7">
              <w:rPr>
                <w:rFonts w:ascii="Calibri" w:hAnsi="Calibri"/>
                <w:b/>
                <w:bCs/>
                <w:color w:val="000000"/>
                <w:sz w:val="22"/>
                <w:szCs w:val="22"/>
              </w:rPr>
              <w:t>TOTAL SUM</w:t>
            </w:r>
          </w:p>
        </w:tc>
        <w:tc>
          <w:tcPr>
            <w:tcW w:w="2471" w:type="dxa"/>
            <w:tcBorders>
              <w:top w:val="nil"/>
              <w:left w:val="nil"/>
              <w:bottom w:val="nil"/>
              <w:right w:val="nil"/>
            </w:tcBorders>
            <w:shd w:val="clear" w:color="auto" w:fill="auto"/>
            <w:noWrap/>
            <w:vAlign w:val="center"/>
            <w:hideMark/>
          </w:tcPr>
          <w:p w:rsidR="00485CF7" w:rsidRPr="00485CF7" w:rsidRDefault="00485CF7" w:rsidP="00485CF7">
            <w:pPr>
              <w:jc w:val="center"/>
              <w:rPr>
                <w:rFonts w:ascii="Calibri" w:hAnsi="Calibri"/>
                <w:color w:val="000000"/>
                <w:sz w:val="22"/>
                <w:szCs w:val="22"/>
              </w:rPr>
            </w:pPr>
            <w:r w:rsidRPr="00485CF7">
              <w:rPr>
                <w:rFonts w:ascii="Calibri" w:hAnsi="Calibri"/>
                <w:color w:val="000000"/>
                <w:sz w:val="22"/>
                <w:szCs w:val="22"/>
              </w:rPr>
              <w:t>1</w:t>
            </w:r>
          </w:p>
        </w:tc>
        <w:tc>
          <w:tcPr>
            <w:tcW w:w="2045" w:type="dxa"/>
            <w:tcBorders>
              <w:top w:val="nil"/>
              <w:left w:val="nil"/>
              <w:bottom w:val="nil"/>
              <w:right w:val="nil"/>
            </w:tcBorders>
            <w:shd w:val="clear" w:color="auto" w:fill="auto"/>
            <w:noWrap/>
            <w:vAlign w:val="center"/>
            <w:hideMark/>
          </w:tcPr>
          <w:p w:rsidR="00485CF7" w:rsidRPr="00485CF7" w:rsidRDefault="00485CF7" w:rsidP="00485CF7">
            <w:pPr>
              <w:jc w:val="center"/>
              <w:rPr>
                <w:rFonts w:ascii="Calibri" w:hAnsi="Calibri"/>
                <w:color w:val="000000"/>
                <w:sz w:val="22"/>
                <w:szCs w:val="22"/>
              </w:rPr>
            </w:pPr>
            <w:r w:rsidRPr="00485CF7">
              <w:rPr>
                <w:rFonts w:ascii="Calibri" w:hAnsi="Calibri"/>
                <w:color w:val="000000"/>
                <w:sz w:val="22"/>
                <w:szCs w:val="22"/>
              </w:rPr>
              <w:t>1</w:t>
            </w:r>
          </w:p>
        </w:tc>
        <w:tc>
          <w:tcPr>
            <w:tcW w:w="3594" w:type="dxa"/>
            <w:tcBorders>
              <w:top w:val="nil"/>
              <w:left w:val="nil"/>
              <w:bottom w:val="nil"/>
              <w:right w:val="nil"/>
            </w:tcBorders>
            <w:shd w:val="clear" w:color="auto" w:fill="auto"/>
            <w:noWrap/>
            <w:vAlign w:val="center"/>
            <w:hideMark/>
          </w:tcPr>
          <w:p w:rsidR="00485CF7" w:rsidRPr="00485CF7" w:rsidRDefault="00485CF7" w:rsidP="00485CF7">
            <w:pPr>
              <w:jc w:val="center"/>
              <w:rPr>
                <w:rFonts w:ascii="Calibri" w:hAnsi="Calibri"/>
                <w:color w:val="000000"/>
                <w:sz w:val="22"/>
                <w:szCs w:val="22"/>
              </w:rPr>
            </w:pPr>
            <w:r w:rsidRPr="00485CF7">
              <w:rPr>
                <w:rFonts w:ascii="Calibri" w:hAnsi="Calibri"/>
                <w:color w:val="000000"/>
                <w:sz w:val="22"/>
                <w:szCs w:val="22"/>
              </w:rPr>
              <w:t>1</w:t>
            </w:r>
          </w:p>
        </w:tc>
      </w:tr>
      <w:tr w:rsidR="00C82B07" w:rsidRPr="00485CF7" w:rsidTr="00C82B07">
        <w:trPr>
          <w:trHeight w:val="487"/>
        </w:trPr>
        <w:tc>
          <w:tcPr>
            <w:tcW w:w="24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85CF7" w:rsidRPr="00485CF7" w:rsidRDefault="00485CF7" w:rsidP="00485CF7">
            <w:pPr>
              <w:jc w:val="center"/>
              <w:rPr>
                <w:rFonts w:ascii="GHEA Grapalat" w:hAnsi="GHEA Grapalat"/>
                <w:color w:val="000000"/>
              </w:rPr>
            </w:pPr>
            <w:proofErr w:type="spellStart"/>
            <w:r w:rsidRPr="00485CF7">
              <w:rPr>
                <w:rFonts w:ascii="GHEA Grapalat" w:hAnsi="GHEA Grapalat"/>
                <w:bCs/>
                <w:color w:val="000000"/>
                <w:szCs w:val="32"/>
              </w:rPr>
              <w:t>μp</w:t>
            </w:r>
            <w:proofErr w:type="spellEnd"/>
          </w:p>
        </w:tc>
        <w:tc>
          <w:tcPr>
            <w:tcW w:w="2471" w:type="dxa"/>
            <w:tcBorders>
              <w:top w:val="single" w:sz="8" w:space="0" w:color="auto"/>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0.0267</w:t>
            </w:r>
          </w:p>
        </w:tc>
        <w:tc>
          <w:tcPr>
            <w:tcW w:w="2045" w:type="dxa"/>
            <w:tcBorders>
              <w:top w:val="single" w:sz="8" w:space="0" w:color="auto"/>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0.0090</w:t>
            </w:r>
          </w:p>
        </w:tc>
        <w:tc>
          <w:tcPr>
            <w:tcW w:w="3594" w:type="dxa"/>
            <w:tcBorders>
              <w:top w:val="single" w:sz="8" w:space="0" w:color="auto"/>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0.0284</w:t>
            </w:r>
          </w:p>
        </w:tc>
      </w:tr>
      <w:tr w:rsidR="00C82B07" w:rsidRPr="00485CF7" w:rsidTr="00C82B07">
        <w:trPr>
          <w:trHeight w:val="487"/>
        </w:trPr>
        <w:tc>
          <w:tcPr>
            <w:tcW w:w="2457" w:type="dxa"/>
            <w:tcBorders>
              <w:top w:val="nil"/>
              <w:left w:val="single" w:sz="8" w:space="0" w:color="auto"/>
              <w:bottom w:val="single" w:sz="8" w:space="0" w:color="auto"/>
              <w:right w:val="single" w:sz="8" w:space="0" w:color="auto"/>
            </w:tcBorders>
            <w:shd w:val="clear" w:color="auto" w:fill="auto"/>
            <w:noWrap/>
            <w:vAlign w:val="center"/>
            <w:hideMark/>
          </w:tcPr>
          <w:p w:rsidR="00485CF7" w:rsidRPr="00485CF7" w:rsidRDefault="00485CF7" w:rsidP="00485CF7">
            <w:pPr>
              <w:jc w:val="center"/>
              <w:rPr>
                <w:rFonts w:ascii="GHEA Grapalat" w:hAnsi="GHEA Grapalat"/>
                <w:color w:val="000000"/>
              </w:rPr>
            </w:pPr>
            <w:proofErr w:type="spellStart"/>
            <w:r w:rsidRPr="00485CF7">
              <w:rPr>
                <w:rFonts w:ascii="GHEA Grapalat" w:hAnsi="GHEA Grapalat"/>
                <w:bCs/>
                <w:color w:val="000000"/>
                <w:szCs w:val="32"/>
              </w:rPr>
              <w:t>σp</w:t>
            </w:r>
            <w:proofErr w:type="spellEnd"/>
          </w:p>
        </w:tc>
        <w:tc>
          <w:tcPr>
            <w:tcW w:w="2471"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0.1082</w:t>
            </w:r>
          </w:p>
        </w:tc>
        <w:tc>
          <w:tcPr>
            <w:tcW w:w="2045"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0.0451</w:t>
            </w:r>
          </w:p>
        </w:tc>
        <w:tc>
          <w:tcPr>
            <w:tcW w:w="3594" w:type="dxa"/>
            <w:tcBorders>
              <w:top w:val="nil"/>
              <w:left w:val="nil"/>
              <w:bottom w:val="nil"/>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0.1140</w:t>
            </w:r>
          </w:p>
        </w:tc>
      </w:tr>
      <w:tr w:rsidR="00C82B07" w:rsidRPr="00485CF7" w:rsidTr="00C82B07">
        <w:trPr>
          <w:trHeight w:val="487"/>
        </w:trPr>
        <w:tc>
          <w:tcPr>
            <w:tcW w:w="2457" w:type="dxa"/>
            <w:tcBorders>
              <w:top w:val="nil"/>
              <w:left w:val="single" w:sz="8" w:space="0" w:color="auto"/>
              <w:bottom w:val="single" w:sz="8" w:space="0" w:color="auto"/>
              <w:right w:val="single" w:sz="8" w:space="0" w:color="auto"/>
            </w:tcBorders>
            <w:shd w:val="clear" w:color="auto" w:fill="auto"/>
            <w:noWrap/>
            <w:vAlign w:val="center"/>
            <w:hideMark/>
          </w:tcPr>
          <w:p w:rsidR="00485CF7" w:rsidRPr="00485CF7" w:rsidRDefault="00485CF7" w:rsidP="00485CF7">
            <w:pPr>
              <w:jc w:val="center"/>
              <w:rPr>
                <w:rFonts w:ascii="GHEA Grapalat" w:hAnsi="GHEA Grapalat"/>
                <w:color w:val="000000"/>
              </w:rPr>
            </w:pPr>
            <w:r w:rsidRPr="00485CF7">
              <w:rPr>
                <w:rFonts w:ascii="GHEA Grapalat" w:hAnsi="GHEA Grapalat"/>
                <w:bCs/>
                <w:color w:val="000000"/>
                <w:szCs w:val="32"/>
              </w:rPr>
              <w:t>Sharpe Ratio</w:t>
            </w:r>
          </w:p>
        </w:tc>
        <w:tc>
          <w:tcPr>
            <w:tcW w:w="2471" w:type="dxa"/>
            <w:tcBorders>
              <w:top w:val="nil"/>
              <w:left w:val="nil"/>
              <w:bottom w:val="single" w:sz="8" w:space="0" w:color="auto"/>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0.2468</w:t>
            </w:r>
          </w:p>
        </w:tc>
        <w:tc>
          <w:tcPr>
            <w:tcW w:w="2045" w:type="dxa"/>
            <w:tcBorders>
              <w:top w:val="nil"/>
              <w:left w:val="nil"/>
              <w:bottom w:val="single" w:sz="8" w:space="0" w:color="auto"/>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0.1984</w:t>
            </w:r>
          </w:p>
        </w:tc>
        <w:tc>
          <w:tcPr>
            <w:tcW w:w="3594" w:type="dxa"/>
            <w:tcBorders>
              <w:top w:val="nil"/>
              <w:left w:val="nil"/>
              <w:bottom w:val="single" w:sz="8" w:space="0" w:color="auto"/>
              <w:right w:val="single" w:sz="8" w:space="0" w:color="auto"/>
            </w:tcBorders>
            <w:shd w:val="clear" w:color="auto" w:fill="auto"/>
            <w:noWrap/>
            <w:vAlign w:val="bottom"/>
            <w:hideMark/>
          </w:tcPr>
          <w:p w:rsidR="00485CF7" w:rsidRPr="00485CF7" w:rsidRDefault="00485CF7" w:rsidP="00485CF7">
            <w:pPr>
              <w:jc w:val="right"/>
              <w:rPr>
                <w:rFonts w:ascii="Calibri" w:hAnsi="Calibri"/>
                <w:color w:val="000000"/>
                <w:sz w:val="28"/>
                <w:szCs w:val="28"/>
              </w:rPr>
            </w:pPr>
            <w:r w:rsidRPr="00485CF7">
              <w:rPr>
                <w:rFonts w:ascii="Calibri" w:hAnsi="Calibri"/>
                <w:color w:val="000000"/>
                <w:sz w:val="28"/>
                <w:szCs w:val="28"/>
              </w:rPr>
              <w:t>0.2486</w:t>
            </w:r>
          </w:p>
        </w:tc>
      </w:tr>
    </w:tbl>
    <w:p w:rsidR="00485CF7" w:rsidRDefault="00485CF7" w:rsidP="00024F6A">
      <w:pPr>
        <w:rPr>
          <w:rFonts w:asciiTheme="majorHAnsi" w:eastAsiaTheme="majorEastAsia" w:hAnsiTheme="majorHAnsi" w:cstheme="majorBidi"/>
          <w:color w:val="2E74B5" w:themeColor="accent1" w:themeShade="BF"/>
          <w:sz w:val="32"/>
          <w:szCs w:val="32"/>
        </w:rPr>
      </w:pPr>
    </w:p>
    <w:p w:rsidR="00485CF7" w:rsidRDefault="00485CF7" w:rsidP="00024F6A">
      <w:pPr>
        <w:rPr>
          <w:rFonts w:asciiTheme="majorHAnsi" w:eastAsiaTheme="majorEastAsia" w:hAnsiTheme="majorHAnsi" w:cstheme="majorBidi"/>
          <w:color w:val="2E74B5" w:themeColor="accent1" w:themeShade="BF"/>
          <w:sz w:val="32"/>
          <w:szCs w:val="32"/>
        </w:rPr>
      </w:pPr>
    </w:p>
    <w:p w:rsidR="00485CF7" w:rsidRDefault="00485CF7" w:rsidP="00024F6A">
      <w:pPr>
        <w:rPr>
          <w:rFonts w:asciiTheme="majorHAnsi" w:eastAsiaTheme="majorEastAsia" w:hAnsiTheme="majorHAnsi" w:cstheme="majorBidi"/>
          <w:color w:val="2E74B5" w:themeColor="accent1" w:themeShade="BF"/>
          <w:sz w:val="32"/>
          <w:szCs w:val="32"/>
        </w:rPr>
      </w:pPr>
    </w:p>
    <w:p w:rsidR="00024F6A" w:rsidRPr="00787D88" w:rsidRDefault="00D117AE" w:rsidP="00024F6A">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A</w:t>
      </w:r>
      <w:r w:rsidRPr="00787D88">
        <w:rPr>
          <w:rFonts w:asciiTheme="majorHAnsi" w:eastAsiaTheme="majorEastAsia" w:hAnsiTheme="majorHAnsi" w:cstheme="majorBidi"/>
          <w:color w:val="2E74B5" w:themeColor="accent1" w:themeShade="BF"/>
          <w:sz w:val="32"/>
          <w:szCs w:val="32"/>
        </w:rPr>
        <w:t>ppendix</w:t>
      </w:r>
      <w:r>
        <w:rPr>
          <w:rFonts w:asciiTheme="majorHAnsi" w:eastAsiaTheme="majorEastAsia" w:hAnsiTheme="majorHAnsi" w:cstheme="majorBidi"/>
          <w:color w:val="2E74B5" w:themeColor="accent1" w:themeShade="BF"/>
          <w:sz w:val="32"/>
          <w:szCs w:val="32"/>
        </w:rPr>
        <w:t xml:space="preserve"> 4: Illustration of </w:t>
      </w:r>
    </w:p>
    <w:p w:rsidR="00E50C70" w:rsidRPr="00787D88" w:rsidRDefault="00E50C70" w:rsidP="004E6921">
      <w:pPr>
        <w:spacing w:line="480" w:lineRule="auto"/>
      </w:pPr>
    </w:p>
    <w:p w:rsidR="00E50C70" w:rsidRPr="00787D88" w:rsidRDefault="00E50C70" w:rsidP="004E6921">
      <w:pPr>
        <w:spacing w:line="480" w:lineRule="auto"/>
      </w:pPr>
    </w:p>
    <w:p w:rsidR="00006F9B" w:rsidRPr="00787D88" w:rsidRDefault="003A66CB" w:rsidP="004E6921">
      <w:pPr>
        <w:spacing w:line="480" w:lineRule="auto"/>
      </w:pPr>
      <w:r>
        <w:rPr>
          <w:noProof/>
        </w:rPr>
        <mc:AlternateContent>
          <mc:Choice Requires="wps">
            <w:drawing>
              <wp:anchor distT="0" distB="0" distL="114300" distR="114300" simplePos="0" relativeHeight="251677696" behindDoc="0" locked="0" layoutInCell="1" allowOverlap="1" wp14:anchorId="2C21058B" wp14:editId="09DE76A6">
                <wp:simplePos x="0" y="0"/>
                <wp:positionH relativeFrom="column">
                  <wp:posOffset>5375094</wp:posOffset>
                </wp:positionH>
                <wp:positionV relativeFrom="paragraph">
                  <wp:posOffset>2382520</wp:posOffset>
                </wp:positionV>
                <wp:extent cx="45719" cy="45719"/>
                <wp:effectExtent l="0" t="0" r="0" b="0"/>
                <wp:wrapNone/>
                <wp:docPr id="17" name="Овал 17"/>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F3F3ABC" id="Овал 17" o:spid="_x0000_s1026" style="position:absolute;margin-left:423.25pt;margin-top:187.6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" fillcolor="white [3212]" stroked="f" strokeweight="1pt">
                <v:stroke joinstyle="miter"/>
              </v:oval>
            </w:pict>
          </mc:Fallback>
        </mc:AlternateContent>
      </w:r>
      <w:r>
        <w:rPr>
          <w:noProof/>
        </w:rPr>
        <mc:AlternateContent>
          <mc:Choice Requires="wps">
            <w:drawing>
              <wp:anchor distT="0" distB="0" distL="114300" distR="114300" simplePos="0" relativeHeight="251668480" behindDoc="0" locked="0" layoutInCell="1" allowOverlap="1" wp14:anchorId="367A66EB" wp14:editId="10CB0A15">
                <wp:simplePos x="0" y="0"/>
                <wp:positionH relativeFrom="column">
                  <wp:posOffset>5396865</wp:posOffset>
                </wp:positionH>
                <wp:positionV relativeFrom="paragraph">
                  <wp:posOffset>2331085</wp:posOffset>
                </wp:positionV>
                <wp:extent cx="853440" cy="72390"/>
                <wp:effectExtent l="19050" t="19050" r="3810" b="22860"/>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853440" cy="7239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82B8F07" id="Прямая соединительная линия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5pt,183.55pt" to="492.15pt,1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" strokecolor="white [3212]" strokeweight="3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584E90C2" wp14:editId="5914471B">
                <wp:simplePos x="0" y="0"/>
                <wp:positionH relativeFrom="column">
                  <wp:posOffset>5751195</wp:posOffset>
                </wp:positionH>
                <wp:positionV relativeFrom="paragraph">
                  <wp:posOffset>2403475</wp:posOffset>
                </wp:positionV>
                <wp:extent cx="598170" cy="1404620"/>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1404620"/>
                        </a:xfrm>
                        <a:prstGeom prst="rect">
                          <a:avLst/>
                        </a:prstGeom>
                        <a:noFill/>
                        <a:ln w="9525">
                          <a:noFill/>
                          <a:miter lim="800000"/>
                          <a:headEnd/>
                          <a:tailEnd/>
                        </a:ln>
                      </wps:spPr>
                      <wps:txbx>
                        <w:txbxContent>
                          <w:p w:rsidR="008C4F57" w:rsidRPr="003A66CB" w:rsidRDefault="008C4F57" w:rsidP="003A66CB">
                            <w:pPr>
                              <w:rPr>
                                <w:color w:val="FFFFFF" w:themeColor="background1"/>
                              </w:rPr>
                            </w:pPr>
                            <w:r w:rsidRPr="003A66CB">
                              <w:rPr>
                                <w:color w:val="FFFFFF" w:themeColor="background1"/>
                                <w:lang w:val="ru-RU"/>
                              </w:rPr>
                              <w:t>MA</w:t>
                            </w:r>
                            <w:r>
                              <w:rPr>
                                <w:color w:val="FFFFFF" w:themeColor="background1"/>
                                <w:lang w:val="ru-RU"/>
                              </w:rPr>
                              <w:t xml:space="preserv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84E90C2" id="_x0000_t202" coordsize="21600,21600" o:spt="202" path="m,l,21600r21600,l21600,xe">
                <v:stroke joinstyle="miter"/>
                <v:path gradientshapeok="t" o:connecttype="rect"/>
              </v:shapetype>
              <v:shape id="Надпись 2" o:spid="_x0000_s1026" type="#_x0000_t202" style="position:absolute;margin-left:452.85pt;margin-top:189.25pt;width:47.1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" filled="f" stroked="f">
                <v:textbox style="mso-fit-shape-to-text:t">
                  <w:txbxContent>
                    <w:p w:rsidR="008C4F57" w:rsidRPr="003A66CB" w:rsidRDefault="008C4F57" w:rsidP="003A66CB">
                      <w:pPr>
                        <w:rPr>
                          <w:color w:val="FFFFFF" w:themeColor="background1"/>
                        </w:rPr>
                      </w:pPr>
                      <w:r w:rsidRPr="003A66CB">
                        <w:rPr>
                          <w:color w:val="FFFFFF" w:themeColor="background1"/>
                          <w:lang w:val="ru-RU"/>
                        </w:rPr>
                        <w:t>MA</w:t>
                      </w:r>
                      <w:r>
                        <w:rPr>
                          <w:color w:val="FFFFFF" w:themeColor="background1"/>
                          <w:lang w:val="ru-RU"/>
                        </w:rPr>
                        <w:t xml:space="preserve"> 2</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79F8AE79" wp14:editId="544A45BA">
                <wp:simplePos x="0" y="0"/>
                <wp:positionH relativeFrom="column">
                  <wp:posOffset>5103495</wp:posOffset>
                </wp:positionH>
                <wp:positionV relativeFrom="paragraph">
                  <wp:posOffset>2803525</wp:posOffset>
                </wp:positionV>
                <wp:extent cx="621030" cy="1404620"/>
                <wp:effectExtent l="0" t="0" r="0" b="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1404620"/>
                        </a:xfrm>
                        <a:prstGeom prst="rect">
                          <a:avLst/>
                        </a:prstGeom>
                        <a:noFill/>
                        <a:ln w="9525">
                          <a:noFill/>
                          <a:miter lim="800000"/>
                          <a:headEnd/>
                          <a:tailEnd/>
                        </a:ln>
                      </wps:spPr>
                      <wps:txbx>
                        <w:txbxContent>
                          <w:p w:rsidR="008C4F57" w:rsidRPr="003A66CB" w:rsidRDefault="008C4F57" w:rsidP="003A66CB">
                            <w:pPr>
                              <w:rPr>
                                <w:color w:val="FFFFFF" w:themeColor="background1"/>
                              </w:rPr>
                            </w:pPr>
                            <w:r w:rsidRPr="003A66CB">
                              <w:rPr>
                                <w:color w:val="FFFFFF" w:themeColor="background1"/>
                                <w:lang w:val="ru-RU"/>
                              </w:rPr>
                              <w:t>MA</w:t>
                            </w:r>
                            <w:r>
                              <w:rPr>
                                <w:color w:val="FFFFFF" w:themeColor="background1"/>
                                <w:lang w:val="ru-RU"/>
                              </w:rPr>
                              <w:t xml:space="preserv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F8AE79" id="_x0000_s1027" type="#_x0000_t202" style="position:absolute;margin-left:401.85pt;margin-top:220.75pt;width:48.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" filled="f" stroked="f">
                <v:textbox style="mso-fit-shape-to-text:t">
                  <w:txbxContent>
                    <w:p w:rsidR="008C4F57" w:rsidRPr="003A66CB" w:rsidRDefault="008C4F57" w:rsidP="003A66CB">
                      <w:pPr>
                        <w:rPr>
                          <w:color w:val="FFFFFF" w:themeColor="background1"/>
                        </w:rPr>
                      </w:pPr>
                      <w:r w:rsidRPr="003A66CB">
                        <w:rPr>
                          <w:color w:val="FFFFFF" w:themeColor="background1"/>
                          <w:lang w:val="ru-RU"/>
                        </w:rPr>
                        <w:t>MA</w:t>
                      </w:r>
                      <w:r>
                        <w:rPr>
                          <w:color w:val="FFFFFF" w:themeColor="background1"/>
                          <w:lang w:val="ru-RU"/>
                        </w:rPr>
                        <w:t xml:space="preserve"> 3</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4061CE75" wp14:editId="033A28D6">
                <wp:simplePos x="0" y="0"/>
                <wp:positionH relativeFrom="column">
                  <wp:posOffset>4791075</wp:posOffset>
                </wp:positionH>
                <wp:positionV relativeFrom="paragraph">
                  <wp:posOffset>2403475</wp:posOffset>
                </wp:positionV>
                <wp:extent cx="605790" cy="655320"/>
                <wp:effectExtent l="19050" t="19050" r="22860" b="3048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605790" cy="65532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B391D5" id="Прямая соединительная линия 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25pt,189.25pt" to="424.9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" strokecolor="white [3212]" strokeweight="3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693D5469" wp14:editId="70DC229A">
                <wp:simplePos x="0" y="0"/>
                <wp:positionH relativeFrom="column">
                  <wp:posOffset>5377815</wp:posOffset>
                </wp:positionH>
                <wp:positionV relativeFrom="paragraph">
                  <wp:posOffset>2403475</wp:posOffset>
                </wp:positionV>
                <wp:extent cx="796290" cy="419100"/>
                <wp:effectExtent l="19050" t="19050" r="22860" b="19050"/>
                <wp:wrapNone/>
                <wp:docPr id="15" name="Прямая соединительная линия 15"/>
                <wp:cNvGraphicFramePr/>
                <a:graphic xmlns:a="http://schemas.openxmlformats.org/drawingml/2006/main">
                  <a:graphicData uri="http://schemas.microsoft.com/office/word/2010/wordprocessingShape">
                    <wps:wsp>
                      <wps:cNvCnPr/>
                      <wps:spPr>
                        <a:xfrm flipH="1" flipV="1">
                          <a:off x="0" y="0"/>
                          <a:ext cx="796290" cy="4191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2BC498" id="Прямая соединительная линия 15"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45pt,189.25pt" to="486.15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" strokecolor="white [3212]" strokeweight="3pt">
                <v:stroke joinstyle="miter"/>
              </v:line>
            </w:pict>
          </mc:Fallback>
        </mc:AlternateContent>
      </w:r>
      <w:r>
        <w:rPr>
          <w:noProof/>
        </w:rPr>
        <mc:AlternateContent>
          <mc:Choice Requires="wps">
            <w:drawing>
              <wp:anchor distT="45720" distB="45720" distL="114300" distR="114300" simplePos="0" relativeHeight="251670528" behindDoc="0" locked="0" layoutInCell="1" allowOverlap="1" wp14:anchorId="48285259" wp14:editId="4DEC0975">
                <wp:simplePos x="0" y="0"/>
                <wp:positionH relativeFrom="column">
                  <wp:posOffset>5061585</wp:posOffset>
                </wp:positionH>
                <wp:positionV relativeFrom="paragraph">
                  <wp:posOffset>1835785</wp:posOffset>
                </wp:positionV>
                <wp:extent cx="537210" cy="140462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1404620"/>
                        </a:xfrm>
                        <a:prstGeom prst="rect">
                          <a:avLst/>
                        </a:prstGeom>
                        <a:noFill/>
                        <a:ln w="9525">
                          <a:noFill/>
                          <a:miter lim="800000"/>
                          <a:headEnd/>
                          <a:tailEnd/>
                        </a:ln>
                      </wps:spPr>
                      <wps:txbx>
                        <w:txbxContent>
                          <w:p w:rsidR="008C4F57" w:rsidRPr="003A66CB" w:rsidRDefault="008C4F57">
                            <w:pPr>
                              <w:rPr>
                                <w:color w:val="FFFFFF" w:themeColor="background1"/>
                              </w:rPr>
                            </w:pPr>
                            <w:r w:rsidRPr="003A66CB">
                              <w:rPr>
                                <w:color w:val="FFFFFF" w:themeColor="background1"/>
                                <w:lang w:val="ru-RU"/>
                              </w:rPr>
                              <w:t>MA1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8285259" id="_x0000_s1028" type="#_x0000_t202" style="position:absolute;margin-left:398.55pt;margin-top:144.55pt;width:42.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" filled="f" stroked="f">
                <v:textbox style="mso-fit-shape-to-text:t">
                  <w:txbxContent>
                    <w:p w:rsidR="008C4F57" w:rsidRPr="003A66CB" w:rsidRDefault="008C4F57">
                      <w:pPr>
                        <w:rPr>
                          <w:color w:val="FFFFFF" w:themeColor="background1"/>
                        </w:rPr>
                      </w:pPr>
                      <w:r w:rsidRPr="003A66CB">
                        <w:rPr>
                          <w:color w:val="FFFFFF" w:themeColor="background1"/>
                          <w:lang w:val="ru-RU"/>
                        </w:rPr>
                        <w:t>MA1</w:t>
                      </w:r>
                    </w:p>
                  </w:txbxContent>
                </v:textbox>
                <w10:wrap type="square"/>
              </v:shape>
            </w:pict>
          </mc:Fallback>
        </mc:AlternateContent>
      </w:r>
      <w:r w:rsidR="00D325FF" w:rsidRPr="00787D88">
        <w:rPr>
          <w:noProof/>
        </w:rPr>
        <mc:AlternateContent>
          <mc:Choice Requires="wps">
            <w:drawing>
              <wp:anchor distT="0" distB="0" distL="114300" distR="114300" simplePos="0" relativeHeight="251662336" behindDoc="0" locked="0" layoutInCell="1" allowOverlap="1" wp14:anchorId="7333A145" wp14:editId="1EBED71E">
                <wp:simplePos x="0" y="0"/>
                <wp:positionH relativeFrom="column">
                  <wp:posOffset>3095050</wp:posOffset>
                </wp:positionH>
                <wp:positionV relativeFrom="paragraph">
                  <wp:posOffset>3170423</wp:posOffset>
                </wp:positionV>
                <wp:extent cx="1630392" cy="1035050"/>
                <wp:effectExtent l="0" t="38100" r="46355" b="31750"/>
                <wp:wrapNone/>
                <wp:docPr id="10" name="Прямая со стрелкой 10"/>
                <wp:cNvGraphicFramePr/>
                <a:graphic xmlns:a="http://schemas.openxmlformats.org/drawingml/2006/main">
                  <a:graphicData uri="http://schemas.microsoft.com/office/word/2010/wordprocessingShape">
                    <wps:wsp>
                      <wps:cNvCnPr/>
                      <wps:spPr>
                        <a:xfrm flipV="1">
                          <a:off x="0" y="0"/>
                          <a:ext cx="1630392"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EE004B0" id="_x0000_t32" coordsize="21600,21600" o:spt="32" o:oned="t" path="m,l21600,21600e" filled="f">
                <v:path arrowok="t" fillok="f" o:connecttype="none"/>
                <o:lock v:ext="edit" shapetype="t"/>
              </v:shapetype>
              <v:shape id="Прямая со стрелкой 10" o:spid="_x0000_s1026" type="#_x0000_t32" style="position:absolute;margin-left:243.7pt;margin-top:249.65pt;width:128.4pt;height:8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" strokecolor="#5b9bd5 [3204]" strokeweight=".5pt">
                <v:stroke endarrow="block" joinstyle="miter"/>
              </v:shape>
            </w:pict>
          </mc:Fallback>
        </mc:AlternateContent>
      </w:r>
      <w:r w:rsidR="00D325FF" w:rsidRPr="00787D88">
        <w:rPr>
          <w:noProof/>
        </w:rPr>
        <mc:AlternateContent>
          <mc:Choice Requires="wps">
            <w:drawing>
              <wp:anchor distT="0" distB="0" distL="114300" distR="114300" simplePos="0" relativeHeight="251665408" behindDoc="0" locked="0" layoutInCell="1" allowOverlap="1" wp14:anchorId="1A4F67E7" wp14:editId="7351BFC3">
                <wp:simplePos x="0" y="0"/>
                <wp:positionH relativeFrom="column">
                  <wp:posOffset>3540688</wp:posOffset>
                </wp:positionH>
                <wp:positionV relativeFrom="paragraph">
                  <wp:posOffset>2204348</wp:posOffset>
                </wp:positionV>
                <wp:extent cx="1362075" cy="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1362075" cy="0"/>
                        </a:xfrm>
                        <a:prstGeom prst="rect">
                          <a:avLst/>
                        </a:prstGeom>
                        <a:noFill/>
                        <a:ln>
                          <a:noFill/>
                        </a:ln>
                        <a:effectLst/>
                      </wps:spPr>
                      <wps:txbx>
                        <w:txbxContent>
                          <w:p w:rsidR="008C4F57" w:rsidRPr="00D325FF" w:rsidRDefault="008C4F57" w:rsidP="00D325FF">
                            <w:pPr>
                              <w:spacing w:line="48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5FF">
                              <w:rPr>
                                <w:rFonts w:ascii="GHEA Grapalat" w:hAnsi="GHEA Grapalat"/>
                                <w:sz w:val="32"/>
                              </w:rPr>
                              <w:t>Ω</w:t>
                            </w:r>
                            <w:r w:rsidRPr="00D325FF">
                              <w:rPr>
                                <w:rFonts w:ascii="GHEA Grapalat" w:hAnsi="GHEA Grapalat"/>
                                <w:sz w:val="32"/>
                                <w:vertAlign w:val="subscript"/>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A4F67E7" id="Надпись 14" o:spid="_x0000_s1029" type="#_x0000_t202" style="position:absolute;margin-left:278.8pt;margin-top:173.55pt;width:107.25pt;height:0;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" filled="f" stroked="f">
                <v:textbox style="mso-fit-shape-to-text:t">
                  <w:txbxContent>
                    <w:p w:rsidR="008C4F57" w:rsidRPr="00D325FF" w:rsidRDefault="008C4F57" w:rsidP="00D325FF">
                      <w:pPr>
                        <w:spacing w:line="48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5FF">
                        <w:rPr>
                          <w:rFonts w:ascii="GHEA Grapalat" w:hAnsi="GHEA Grapalat"/>
                          <w:sz w:val="32"/>
                        </w:rPr>
                        <w:t>Ω</w:t>
                      </w:r>
                      <w:r w:rsidRPr="00D325FF">
                        <w:rPr>
                          <w:rFonts w:ascii="GHEA Grapalat" w:hAnsi="GHEA Grapalat"/>
                          <w:sz w:val="32"/>
                          <w:vertAlign w:val="subscript"/>
                        </w:rPr>
                        <w:t>2</w:t>
                      </w:r>
                    </w:p>
                  </w:txbxContent>
                </v:textbox>
              </v:shape>
            </w:pict>
          </mc:Fallback>
        </mc:AlternateContent>
      </w:r>
      <w:r w:rsidR="00D325FF" w:rsidRPr="00787D88">
        <w:rPr>
          <w:noProof/>
        </w:rPr>
        <mc:AlternateContent>
          <mc:Choice Requires="wps">
            <w:drawing>
              <wp:anchor distT="0" distB="0" distL="114300" distR="114300" simplePos="0" relativeHeight="251660288" behindDoc="0" locked="0" layoutInCell="1" allowOverlap="1" wp14:anchorId="22369A8C" wp14:editId="23D3A655">
                <wp:simplePos x="0" y="0"/>
                <wp:positionH relativeFrom="column">
                  <wp:posOffset>3026038</wp:posOffset>
                </wp:positionH>
                <wp:positionV relativeFrom="paragraph">
                  <wp:posOffset>746401</wp:posOffset>
                </wp:positionV>
                <wp:extent cx="1620951" cy="1181818"/>
                <wp:effectExtent l="0" t="0" r="74930" b="56515"/>
                <wp:wrapNone/>
                <wp:docPr id="8" name="Прямая со стрелкой 8"/>
                <wp:cNvGraphicFramePr/>
                <a:graphic xmlns:a="http://schemas.openxmlformats.org/drawingml/2006/main">
                  <a:graphicData uri="http://schemas.microsoft.com/office/word/2010/wordprocessingShape">
                    <wps:wsp>
                      <wps:cNvCnPr/>
                      <wps:spPr>
                        <a:xfrm>
                          <a:off x="0" y="0"/>
                          <a:ext cx="1620951" cy="1181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538E4F" id="Прямая со стрелкой 8" o:spid="_x0000_s1026" type="#_x0000_t32" style="position:absolute;margin-left:238.25pt;margin-top:58.75pt;width:127.65pt;height:9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" strokecolor="#5b9bd5 [3204]" strokeweight=".5pt">
                <v:stroke endarrow="block" joinstyle="miter"/>
              </v:shape>
            </w:pict>
          </mc:Fallback>
        </mc:AlternateContent>
      </w:r>
      <w:r w:rsidR="00006F9B" w:rsidRPr="00787D88">
        <w:rPr>
          <w:noProof/>
        </w:rPr>
        <mc:AlternateContent>
          <mc:Choice Requires="wps">
            <w:drawing>
              <wp:anchor distT="0" distB="0" distL="114300" distR="114300" simplePos="0" relativeHeight="251663360" behindDoc="0" locked="0" layoutInCell="1" allowOverlap="1" wp14:anchorId="09A0CA92" wp14:editId="788805A6">
                <wp:simplePos x="0" y="0"/>
                <wp:positionH relativeFrom="column">
                  <wp:posOffset>4517390</wp:posOffset>
                </wp:positionH>
                <wp:positionV relativeFrom="paragraph">
                  <wp:posOffset>1543146</wp:posOffset>
                </wp:positionV>
                <wp:extent cx="1733910" cy="1751162"/>
                <wp:effectExtent l="0" t="0" r="19050" b="20955"/>
                <wp:wrapNone/>
                <wp:docPr id="12" name="Овал 12"/>
                <wp:cNvGraphicFramePr/>
                <a:graphic xmlns:a="http://schemas.openxmlformats.org/drawingml/2006/main">
                  <a:graphicData uri="http://schemas.microsoft.com/office/word/2010/wordprocessingShape">
                    <wps:wsp>
                      <wps:cNvSpPr/>
                      <wps:spPr>
                        <a:xfrm>
                          <a:off x="0" y="0"/>
                          <a:ext cx="1733910" cy="175116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F1E3F1" id="Овал 12" o:spid="_x0000_s1026" style="position:absolute;margin-left:355.7pt;margin-top:121.5pt;width:136.55pt;height:1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" fillcolor="#5b9bd5 [3204]" strokecolor="#1f4d78 [1604]" strokeweight="1pt">
                <v:stroke joinstyle="miter"/>
              </v:oval>
            </w:pict>
          </mc:Fallback>
        </mc:AlternateContent>
      </w:r>
      <w:r w:rsidR="00006F9B" w:rsidRPr="00787D88">
        <w:rPr>
          <w:noProof/>
        </w:rPr>
        <mc:AlternateContent>
          <mc:Choice Requires="wps">
            <w:drawing>
              <wp:anchor distT="0" distB="0" distL="114300" distR="114300" simplePos="0" relativeHeight="251661312" behindDoc="0" locked="0" layoutInCell="1" allowOverlap="1" wp14:anchorId="154D9D81" wp14:editId="5DA01C6D">
                <wp:simplePos x="0" y="0"/>
                <wp:positionH relativeFrom="column">
                  <wp:posOffset>3095050</wp:posOffset>
                </wp:positionH>
                <wp:positionV relativeFrom="paragraph">
                  <wp:posOffset>2517979</wp:posOffset>
                </wp:positionV>
                <wp:extent cx="1362662" cy="0"/>
                <wp:effectExtent l="0" t="76200" r="9525" b="95250"/>
                <wp:wrapNone/>
                <wp:docPr id="9" name="Прямая со стрелкой 9"/>
                <wp:cNvGraphicFramePr/>
                <a:graphic xmlns:a="http://schemas.openxmlformats.org/drawingml/2006/main">
                  <a:graphicData uri="http://schemas.microsoft.com/office/word/2010/wordprocessingShape">
                    <wps:wsp>
                      <wps:cNvCnPr/>
                      <wps:spPr>
                        <a:xfrm>
                          <a:off x="0" y="0"/>
                          <a:ext cx="136266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0CEF8DF" id="Прямая со стрелкой 9" o:spid="_x0000_s1026" type="#_x0000_t32" style="position:absolute;margin-left:243.7pt;margin-top:198.25pt;width:107.3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" strokecolor="#5b9bd5 [3204]" strokeweight=".5pt">
                <v:stroke endarrow="block" joinstyle="miter"/>
              </v:shape>
            </w:pict>
          </mc:Fallback>
        </mc:AlternateContent>
      </w:r>
      <w:r w:rsidR="00006F9B" w:rsidRPr="00787D88">
        <w:rPr>
          <w:noProof/>
        </w:rPr>
        <w:drawing>
          <wp:inline distT="0" distB="0" distL="0" distR="0" wp14:anchorId="626F7523" wp14:editId="68ED9D00">
            <wp:extent cx="3226279" cy="1681551"/>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D325FF" w:rsidRPr="00787D88">
        <w:t xml:space="preserve">                              </w:t>
      </w:r>
      <w:r w:rsidR="00D325FF" w:rsidRPr="00787D88">
        <w:rPr>
          <w:rFonts w:ascii="GHEA Grapalat" w:hAnsi="GHEA Grapalat"/>
          <w:sz w:val="32"/>
        </w:rPr>
        <w:t>Ω</w:t>
      </w:r>
      <w:r w:rsidR="00D325FF" w:rsidRPr="00787D88">
        <w:rPr>
          <w:rFonts w:ascii="GHEA Grapalat" w:hAnsi="GHEA Grapalat"/>
          <w:sz w:val="32"/>
          <w:vertAlign w:val="subscript"/>
        </w:rPr>
        <w:t>1</w:t>
      </w:r>
      <w:r w:rsidR="00D325FF" w:rsidRPr="00787D88">
        <w:rPr>
          <w:sz w:val="32"/>
          <w:vertAlign w:val="subscript"/>
        </w:rPr>
        <w:t xml:space="preserve"> </w:t>
      </w:r>
      <w:r w:rsidR="00D325FF" w:rsidRPr="00787D88">
        <w:rPr>
          <w:vertAlign w:val="subscript"/>
        </w:rPr>
        <w:t xml:space="preserve"> </w:t>
      </w:r>
      <w:r w:rsidR="00D325FF" w:rsidRPr="00787D88">
        <w:t xml:space="preserve"> </w:t>
      </w:r>
      <w:r w:rsidR="00006F9B" w:rsidRPr="00787D88">
        <w:rPr>
          <w:noProof/>
        </w:rPr>
        <w:drawing>
          <wp:inline distT="0" distB="0" distL="0" distR="0" wp14:anchorId="7EACE84E" wp14:editId="4A58FA56">
            <wp:extent cx="3226279" cy="1681551"/>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D325FF" w:rsidRPr="00787D88">
        <w:rPr>
          <w:rFonts w:ascii="GHEA Grapalat" w:hAnsi="GHEA Grapalat"/>
          <w:sz w:val="32"/>
        </w:rPr>
        <w:t xml:space="preserve">     </w:t>
      </w:r>
      <w:r w:rsidR="00E50C70" w:rsidRPr="00787D88">
        <w:rPr>
          <w:rFonts w:ascii="GHEA Grapalat" w:hAnsi="GHEA Grapalat"/>
          <w:sz w:val="32"/>
        </w:rPr>
        <w:t xml:space="preserve">  </w:t>
      </w:r>
      <w:r w:rsidR="00D325FF" w:rsidRPr="00787D88">
        <w:rPr>
          <w:rFonts w:ascii="GHEA Grapalat" w:hAnsi="GHEA Grapalat"/>
          <w:sz w:val="32"/>
        </w:rPr>
        <w:t>Ω</w:t>
      </w:r>
      <w:r w:rsidR="00D325FF" w:rsidRPr="00787D88">
        <w:rPr>
          <w:rFonts w:ascii="GHEA Grapalat" w:hAnsi="GHEA Grapalat"/>
          <w:sz w:val="32"/>
          <w:vertAlign w:val="subscript"/>
        </w:rPr>
        <w:t>3</w:t>
      </w:r>
    </w:p>
    <w:p w:rsidR="00006F9B" w:rsidRPr="00787D88" w:rsidRDefault="00006F9B" w:rsidP="004E6921">
      <w:pPr>
        <w:spacing w:line="480" w:lineRule="auto"/>
      </w:pPr>
      <w:r w:rsidRPr="00787D88">
        <w:rPr>
          <w:noProof/>
        </w:rPr>
        <w:drawing>
          <wp:inline distT="0" distB="0" distL="0" distR="0" wp14:anchorId="528894C6" wp14:editId="5CC06078">
            <wp:extent cx="3226279" cy="1681551"/>
            <wp:effectExtent l="0" t="0" r="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E6921" w:rsidRPr="00787D88" w:rsidRDefault="004E6921" w:rsidP="004E6921">
      <w:pPr>
        <w:spacing w:line="480" w:lineRule="auto"/>
      </w:pPr>
    </w:p>
    <w:p w:rsidR="00640851" w:rsidRDefault="00640851" w:rsidP="004E6921">
      <w:pPr>
        <w:spacing w:line="480" w:lineRule="auto"/>
      </w:pPr>
    </w:p>
    <w:p w:rsidR="009764B6" w:rsidRDefault="009764B6" w:rsidP="004E6921">
      <w:pPr>
        <w:spacing w:line="480" w:lineRule="auto"/>
      </w:pPr>
    </w:p>
    <w:p w:rsidR="00CB66A4" w:rsidRPr="00787D88" w:rsidRDefault="00CB66A4" w:rsidP="00CB66A4">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A</w:t>
      </w:r>
      <w:r w:rsidRPr="00787D88">
        <w:rPr>
          <w:rFonts w:asciiTheme="majorHAnsi" w:eastAsiaTheme="majorEastAsia" w:hAnsiTheme="majorHAnsi" w:cstheme="majorBidi"/>
          <w:color w:val="2E74B5" w:themeColor="accent1" w:themeShade="BF"/>
          <w:sz w:val="32"/>
          <w:szCs w:val="32"/>
        </w:rPr>
        <w:t>ppendix</w:t>
      </w:r>
      <w:r>
        <w:rPr>
          <w:rFonts w:asciiTheme="majorHAnsi" w:eastAsiaTheme="majorEastAsia" w:hAnsiTheme="majorHAnsi" w:cstheme="majorBidi"/>
          <w:color w:val="2E74B5" w:themeColor="accent1" w:themeShade="BF"/>
          <w:sz w:val="32"/>
          <w:szCs w:val="32"/>
        </w:rPr>
        <w:t xml:space="preserve"> 5: Computing Tool </w:t>
      </w:r>
    </w:p>
    <w:p w:rsidR="00CB66A4" w:rsidRDefault="00CB66A4" w:rsidP="004E6921">
      <w:pPr>
        <w:spacing w:line="480" w:lineRule="auto"/>
      </w:pPr>
    </w:p>
    <w:p w:rsidR="00B34CA2" w:rsidRDefault="00CB66A4" w:rsidP="004E6921">
      <w:pPr>
        <w:spacing w:line="480" w:lineRule="auto"/>
      </w:pPr>
      <w:r w:rsidRPr="00CB66A4">
        <w:rPr>
          <w:noProof/>
        </w:rPr>
        <mc:AlternateContent>
          <mc:Choice Requires="wps">
            <w:drawing>
              <wp:anchor distT="0" distB="0" distL="114300" distR="114300" simplePos="0" relativeHeight="251679744" behindDoc="0" locked="0" layoutInCell="1" allowOverlap="1" wp14:anchorId="3C25BCAA" wp14:editId="0EC39FD3">
                <wp:simplePos x="0" y="0"/>
                <wp:positionH relativeFrom="column">
                  <wp:posOffset>1158098</wp:posOffset>
                </wp:positionH>
                <wp:positionV relativeFrom="paragraph">
                  <wp:posOffset>348634</wp:posOffset>
                </wp:positionV>
                <wp:extent cx="45719" cy="272415"/>
                <wp:effectExtent l="76200" t="19050" r="50165" b="51435"/>
                <wp:wrapNone/>
                <wp:docPr id="3" name="Straight Arrow Connector 2"/>
                <wp:cNvGraphicFramePr/>
                <a:graphic xmlns:a="http://schemas.openxmlformats.org/drawingml/2006/main">
                  <a:graphicData uri="http://schemas.microsoft.com/office/word/2010/wordprocessingShape">
                    <wps:wsp>
                      <wps:cNvCnPr/>
                      <wps:spPr>
                        <a:xfrm>
                          <a:off x="0" y="0"/>
                          <a:ext cx="45719" cy="2724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DB3494" id="_x0000_t32" coordsize="21600,21600" o:spt="32" o:oned="t" path="m,l21600,21600e" filled="f">
                <v:path arrowok="t" fillok="f" o:connecttype="none"/>
                <o:lock v:ext="edit" shapetype="t"/>
              </v:shapetype>
              <v:shape id="Straight Arrow Connector 2" o:spid="_x0000_s1026" type="#_x0000_t32" style="position:absolute;margin-left:91.2pt;margin-top:27.45pt;width:3.6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1792" behindDoc="0" locked="0" layoutInCell="1" allowOverlap="1" wp14:anchorId="01D721DF" wp14:editId="353B0EAD">
                <wp:simplePos x="0" y="0"/>
                <wp:positionH relativeFrom="column">
                  <wp:posOffset>1199041</wp:posOffset>
                </wp:positionH>
                <wp:positionV relativeFrom="paragraph">
                  <wp:posOffset>348634</wp:posOffset>
                </wp:positionV>
                <wp:extent cx="464024" cy="272955"/>
                <wp:effectExtent l="19050" t="19050" r="69850" b="51435"/>
                <wp:wrapNone/>
                <wp:docPr id="18" name="Straight Arrow Connector 4"/>
                <wp:cNvGraphicFramePr/>
                <a:graphic xmlns:a="http://schemas.openxmlformats.org/drawingml/2006/main">
                  <a:graphicData uri="http://schemas.microsoft.com/office/word/2010/wordprocessingShape">
                    <wps:wsp>
                      <wps:cNvCnPr/>
                      <wps:spPr>
                        <a:xfrm>
                          <a:off x="0" y="0"/>
                          <a:ext cx="464024" cy="27295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97C26A" id="Straight Arrow Connector 4" o:spid="_x0000_s1026" type="#_x0000_t32" style="position:absolute;margin-left:94.4pt;margin-top:27.45pt;width:36.5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2816" behindDoc="0" locked="0" layoutInCell="1" allowOverlap="1" wp14:anchorId="35AED233" wp14:editId="0EC2C6B9">
                <wp:simplePos x="0" y="0"/>
                <wp:positionH relativeFrom="column">
                  <wp:posOffset>1199042</wp:posOffset>
                </wp:positionH>
                <wp:positionV relativeFrom="paragraph">
                  <wp:posOffset>348634</wp:posOffset>
                </wp:positionV>
                <wp:extent cx="1057702" cy="177421"/>
                <wp:effectExtent l="19050" t="19050" r="28575" b="89535"/>
                <wp:wrapNone/>
                <wp:docPr id="19" name="Straight Arrow Connector 5"/>
                <wp:cNvGraphicFramePr/>
                <a:graphic xmlns:a="http://schemas.openxmlformats.org/drawingml/2006/main">
                  <a:graphicData uri="http://schemas.microsoft.com/office/word/2010/wordprocessingShape">
                    <wps:wsp>
                      <wps:cNvCnPr/>
                      <wps:spPr>
                        <a:xfrm>
                          <a:off x="0" y="0"/>
                          <a:ext cx="1057702" cy="17742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410EE1" id="Straight Arrow Connector 5" o:spid="_x0000_s1026" type="#_x0000_t32" style="position:absolute;margin-left:94.4pt;margin-top:27.45pt;width:83.3pt;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0768" behindDoc="0" locked="0" layoutInCell="1" allowOverlap="1" wp14:anchorId="614E52AA" wp14:editId="14C62B16">
                <wp:simplePos x="0" y="0"/>
                <wp:positionH relativeFrom="column">
                  <wp:posOffset>735368</wp:posOffset>
                </wp:positionH>
                <wp:positionV relativeFrom="paragraph">
                  <wp:posOffset>96255</wp:posOffset>
                </wp:positionV>
                <wp:extent cx="873457" cy="252484"/>
                <wp:effectExtent l="19050" t="19050" r="22225" b="14605"/>
                <wp:wrapNone/>
                <wp:docPr id="2" name="TextBox 3"/>
                <wp:cNvGraphicFramePr/>
                <a:graphic xmlns:a="http://schemas.openxmlformats.org/drawingml/2006/main">
                  <a:graphicData uri="http://schemas.microsoft.com/office/word/2010/wordprocessingShape">
                    <wps:wsp>
                      <wps:cNvSpPr txBox="1"/>
                      <wps:spPr>
                        <a:xfrm>
                          <a:off x="0" y="0"/>
                          <a:ext cx="873457" cy="252484"/>
                        </a:xfrm>
                        <a:prstGeom prst="rect">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txbx>
                        <w:txbxContent>
                          <w:p w:rsidR="00CB66A4" w:rsidRPr="00CB66A4" w:rsidRDefault="00CB66A4" w:rsidP="00CB66A4">
                            <w:pPr>
                              <w:pStyle w:val="NormalWeb"/>
                              <w:spacing w:before="0" w:beforeAutospacing="0" w:after="0" w:afterAutospacing="0"/>
                              <w:rPr>
                                <w:sz w:val="8"/>
                              </w:rPr>
                            </w:pPr>
                            <w:r w:rsidRPr="00CB66A4">
                              <w:rPr>
                                <w:rFonts w:asciiTheme="minorHAnsi" w:hAnsi="Calibri" w:cstheme="minorBidi"/>
                                <w:b/>
                                <w:bCs/>
                                <w:color w:val="1F4E79" w:themeColor="accent1" w:themeShade="80"/>
                                <w:kern w:val="24"/>
                                <w:sz w:val="14"/>
                                <w:szCs w:val="36"/>
                              </w:rPr>
                              <w:t>Input Asset data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4E52AA" id="TextBox 3" o:spid="_x0000_s1030" type="#_x0000_t202" style="position:absolute;margin-left:57.9pt;margin-top:7.6pt;width:68.8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" filled="f" strokecolor="red" strokeweight="3pt">
                <v:stroke endarrow="block"/>
                <v:textbox>
                  <w:txbxContent>
                    <w:p w:rsidR="00CB66A4" w:rsidRPr="00CB66A4" w:rsidRDefault="00CB66A4" w:rsidP="00CB66A4">
                      <w:pPr>
                        <w:pStyle w:val="NormalWeb"/>
                        <w:spacing w:before="0" w:beforeAutospacing="0" w:after="0" w:afterAutospacing="0"/>
                        <w:rPr>
                          <w:sz w:val="8"/>
                        </w:rPr>
                      </w:pPr>
                      <w:r w:rsidRPr="00CB66A4">
                        <w:rPr>
                          <w:rFonts w:asciiTheme="minorHAnsi" w:hAnsi="Calibri" w:cstheme="minorBidi"/>
                          <w:b/>
                          <w:bCs/>
                          <w:color w:val="1F4E79" w:themeColor="accent1" w:themeShade="80"/>
                          <w:kern w:val="24"/>
                          <w:sz w:val="14"/>
                          <w:szCs w:val="36"/>
                        </w:rPr>
                        <w:t>Input Asset data</w:t>
                      </w:r>
                    </w:p>
                  </w:txbxContent>
                </v:textbox>
              </v:shape>
            </w:pict>
          </mc:Fallback>
        </mc:AlternateContent>
      </w:r>
      <w:r>
        <w:t>1)</w:t>
      </w:r>
    </w:p>
    <w:p w:rsidR="00CB66A4" w:rsidRDefault="00CB66A4" w:rsidP="00CB66A4">
      <w:pPr>
        <w:spacing w:line="480" w:lineRule="auto"/>
        <w:rPr>
          <w:noProof/>
        </w:rPr>
      </w:pPr>
      <w:r w:rsidRPr="00CB66A4">
        <w:rPr>
          <w:noProof/>
        </w:rPr>
        <mc:AlternateContent>
          <mc:Choice Requires="wps">
            <w:drawing>
              <wp:anchor distT="0" distB="0" distL="114300" distR="114300" simplePos="0" relativeHeight="251684864" behindDoc="0" locked="0" layoutInCell="1" allowOverlap="1" wp14:anchorId="64B935FB" wp14:editId="3058C177">
                <wp:simplePos x="0" y="0"/>
                <wp:positionH relativeFrom="column">
                  <wp:posOffset>490855</wp:posOffset>
                </wp:positionH>
                <wp:positionV relativeFrom="paragraph">
                  <wp:posOffset>162806</wp:posOffset>
                </wp:positionV>
                <wp:extent cx="206650" cy="285115"/>
                <wp:effectExtent l="38100" t="38100" r="22225" b="19685"/>
                <wp:wrapNone/>
                <wp:docPr id="21" name="Straight Arrow Connector 7"/>
                <wp:cNvGraphicFramePr/>
                <a:graphic xmlns:a="http://schemas.openxmlformats.org/drawingml/2006/main">
                  <a:graphicData uri="http://schemas.microsoft.com/office/word/2010/wordprocessingShape">
                    <wps:wsp>
                      <wps:cNvCnPr/>
                      <wps:spPr>
                        <a:xfrm flipH="1" flipV="1">
                          <a:off x="0" y="0"/>
                          <a:ext cx="206650" cy="28511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86C3B8" id="Straight Arrow Connector 7" o:spid="_x0000_s1026" type="#_x0000_t32" style="position:absolute;margin-left:38.65pt;margin-top:12.8pt;width:16.25pt;height:22.4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3840" behindDoc="0" locked="0" layoutInCell="1" allowOverlap="1" wp14:anchorId="5802BF8E" wp14:editId="7C7B95CE">
                <wp:simplePos x="0" y="0"/>
                <wp:positionH relativeFrom="column">
                  <wp:posOffset>598539</wp:posOffset>
                </wp:positionH>
                <wp:positionV relativeFrom="paragraph">
                  <wp:posOffset>448490</wp:posOffset>
                </wp:positionV>
                <wp:extent cx="846161" cy="286603"/>
                <wp:effectExtent l="19050" t="19050" r="11430" b="18415"/>
                <wp:wrapNone/>
                <wp:docPr id="20" name="TextBox 6"/>
                <wp:cNvGraphicFramePr/>
                <a:graphic xmlns:a="http://schemas.openxmlformats.org/drawingml/2006/main">
                  <a:graphicData uri="http://schemas.microsoft.com/office/word/2010/wordprocessingShape">
                    <wps:wsp>
                      <wps:cNvSpPr txBox="1"/>
                      <wps:spPr>
                        <a:xfrm>
                          <a:off x="0" y="0"/>
                          <a:ext cx="846161" cy="286603"/>
                        </a:xfrm>
                        <a:prstGeom prst="rect">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txbx>
                        <w:txbxContent>
                          <w:p w:rsidR="00CB66A4" w:rsidRPr="00CB66A4" w:rsidRDefault="00CB66A4" w:rsidP="00CB66A4">
                            <w:pPr>
                              <w:pStyle w:val="NormalWeb"/>
                              <w:spacing w:before="0" w:beforeAutospacing="0" w:after="0" w:afterAutospacing="0"/>
                              <w:rPr>
                                <w:rFonts w:asciiTheme="minorHAnsi" w:hAnsi="Calibri" w:cstheme="minorBidi"/>
                                <w:b/>
                                <w:bCs/>
                                <w:color w:val="1F4E79" w:themeColor="accent1" w:themeShade="80"/>
                                <w:kern w:val="24"/>
                                <w:sz w:val="14"/>
                                <w:szCs w:val="36"/>
                              </w:rPr>
                            </w:pPr>
                            <w:r w:rsidRPr="00CB66A4">
                              <w:rPr>
                                <w:rFonts w:asciiTheme="minorHAnsi" w:hAnsi="Calibri" w:cstheme="minorBidi"/>
                                <w:b/>
                                <w:bCs/>
                                <w:color w:val="1F4E79" w:themeColor="accent1" w:themeShade="80"/>
                                <w:kern w:val="24"/>
                                <w:sz w:val="14"/>
                                <w:szCs w:val="36"/>
                              </w:rPr>
                              <w:t>Click CALCULATE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02BF8E" id="TextBox 6" o:spid="_x0000_s1031" type="#_x0000_t202" style="position:absolute;margin-left:47.15pt;margin-top:35.3pt;width:66.65pt;height:2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" filled="f" strokecolor="red" strokeweight="3pt">
                <v:stroke endarrow="block"/>
                <v:textbox>
                  <w:txbxContent>
                    <w:p w:rsidR="00CB66A4" w:rsidRPr="00CB66A4" w:rsidRDefault="00CB66A4" w:rsidP="00CB66A4">
                      <w:pPr>
                        <w:pStyle w:val="NormalWeb"/>
                        <w:spacing w:before="0" w:beforeAutospacing="0" w:after="0" w:afterAutospacing="0"/>
                        <w:rPr>
                          <w:rFonts w:asciiTheme="minorHAnsi" w:hAnsi="Calibri" w:cstheme="minorBidi"/>
                          <w:b/>
                          <w:bCs/>
                          <w:color w:val="1F4E79" w:themeColor="accent1" w:themeShade="80"/>
                          <w:kern w:val="24"/>
                          <w:sz w:val="14"/>
                          <w:szCs w:val="36"/>
                        </w:rPr>
                      </w:pPr>
                      <w:r w:rsidRPr="00CB66A4">
                        <w:rPr>
                          <w:rFonts w:asciiTheme="minorHAnsi" w:hAnsi="Calibri" w:cstheme="minorBidi"/>
                          <w:b/>
                          <w:bCs/>
                          <w:color w:val="1F4E79" w:themeColor="accent1" w:themeShade="80"/>
                          <w:kern w:val="24"/>
                          <w:sz w:val="14"/>
                          <w:szCs w:val="36"/>
                        </w:rPr>
                        <w:t>Click CALCULATE</w:t>
                      </w:r>
                    </w:p>
                  </w:txbxContent>
                </v:textbox>
              </v:shape>
            </w:pict>
          </mc:Fallback>
        </mc:AlternateContent>
      </w:r>
      <w:r w:rsidRPr="00CB66A4">
        <w:rPr>
          <w:noProof/>
        </w:rPr>
        <w:drawing>
          <wp:inline distT="0" distB="0" distL="0" distR="0" wp14:anchorId="2C2EFD44" wp14:editId="21B6F63E">
            <wp:extent cx="6152515" cy="2741295"/>
            <wp:effectExtent l="0" t="0" r="635" b="190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5"/>
                    <a:stretch>
                      <a:fillRect/>
                    </a:stretch>
                  </pic:blipFill>
                  <pic:spPr>
                    <a:xfrm>
                      <a:off x="0" y="0"/>
                      <a:ext cx="6152515" cy="2741295"/>
                    </a:xfrm>
                    <a:prstGeom prst="rect">
                      <a:avLst/>
                    </a:prstGeom>
                  </pic:spPr>
                </pic:pic>
              </a:graphicData>
            </a:graphic>
          </wp:inline>
        </w:drawing>
      </w:r>
      <w:r w:rsidRPr="00CB66A4">
        <w:rPr>
          <w:noProof/>
        </w:rPr>
        <w:t xml:space="preserve"> </w:t>
      </w:r>
      <w:r>
        <w:rPr>
          <w:noProof/>
        </w:rPr>
        <w:t>2)</w:t>
      </w:r>
      <w:bookmarkStart w:id="5" w:name="_Toc510977778"/>
      <w:r w:rsidRPr="00CB66A4">
        <w:rPr>
          <w:noProof/>
        </w:rPr>
        <w:drawing>
          <wp:inline distT="0" distB="0" distL="0" distR="0" wp14:anchorId="42B2DC69" wp14:editId="62BE8CFF">
            <wp:extent cx="6152515" cy="2748280"/>
            <wp:effectExtent l="0" t="0" r="63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6"/>
                    <a:stretch>
                      <a:fillRect/>
                    </a:stretch>
                  </pic:blipFill>
                  <pic:spPr>
                    <a:xfrm>
                      <a:off x="0" y="0"/>
                      <a:ext cx="6152515" cy="2748280"/>
                    </a:xfrm>
                    <a:prstGeom prst="rect">
                      <a:avLst/>
                    </a:prstGeom>
                  </pic:spPr>
                </pic:pic>
              </a:graphicData>
            </a:graphic>
          </wp:inline>
        </w:drawing>
      </w: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r>
        <w:rPr>
          <w:noProof/>
        </w:rPr>
        <w:lastRenderedPageBreak/>
        <w:t>3)</w:t>
      </w:r>
      <w:r w:rsidRPr="00CB66A4">
        <w:rPr>
          <w:noProof/>
        </w:rPr>
        <mc:AlternateContent>
          <mc:Choice Requires="wps">
            <w:drawing>
              <wp:anchor distT="0" distB="0" distL="114300" distR="114300" simplePos="0" relativeHeight="251687936" behindDoc="0" locked="0" layoutInCell="1" allowOverlap="1" wp14:anchorId="4333FF35" wp14:editId="3CD275A9">
                <wp:simplePos x="0" y="0"/>
                <wp:positionH relativeFrom="column">
                  <wp:posOffset>1813190</wp:posOffset>
                </wp:positionH>
                <wp:positionV relativeFrom="paragraph">
                  <wp:posOffset>1196473</wp:posOffset>
                </wp:positionV>
                <wp:extent cx="361315" cy="81659"/>
                <wp:effectExtent l="19050" t="38100" r="38735" b="71120"/>
                <wp:wrapNone/>
                <wp:docPr id="35" name="Straight Arrow Connector 3"/>
                <wp:cNvGraphicFramePr/>
                <a:graphic xmlns:a="http://schemas.openxmlformats.org/drawingml/2006/main">
                  <a:graphicData uri="http://schemas.microsoft.com/office/word/2010/wordprocessingShape">
                    <wps:wsp>
                      <wps:cNvCnPr/>
                      <wps:spPr>
                        <a:xfrm>
                          <a:off x="0" y="0"/>
                          <a:ext cx="361315" cy="8165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0FB739" id="Straight Arrow Connector 3" o:spid="_x0000_s1026" type="#_x0000_t32" style="position:absolute;margin-left:142.75pt;margin-top:94.2pt;width:28.4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8960" behindDoc="0" locked="0" layoutInCell="1" allowOverlap="1" wp14:anchorId="70F8B353" wp14:editId="10047CAE">
                <wp:simplePos x="0" y="0"/>
                <wp:positionH relativeFrom="column">
                  <wp:posOffset>1813191</wp:posOffset>
                </wp:positionH>
                <wp:positionV relativeFrom="paragraph">
                  <wp:posOffset>1127599</wp:posOffset>
                </wp:positionV>
                <wp:extent cx="361666" cy="45719"/>
                <wp:effectExtent l="19050" t="76200" r="635" b="69215"/>
                <wp:wrapNone/>
                <wp:docPr id="36" name="Straight Arrow Connector 4"/>
                <wp:cNvGraphicFramePr/>
                <a:graphic xmlns:a="http://schemas.openxmlformats.org/drawingml/2006/main">
                  <a:graphicData uri="http://schemas.microsoft.com/office/word/2010/wordprocessingShape">
                    <wps:wsp>
                      <wps:cNvCnPr/>
                      <wps:spPr>
                        <a:xfrm flipV="1">
                          <a:off x="0" y="0"/>
                          <a:ext cx="361666"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7DEC0" id="Straight Arrow Connector 4" o:spid="_x0000_s1026" type="#_x0000_t32" style="position:absolute;margin-left:142.75pt;margin-top:88.8pt;width:28.5pt;height:3.6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9984" behindDoc="0" locked="0" layoutInCell="1" allowOverlap="1" wp14:anchorId="172FC6B3" wp14:editId="1EE6904E">
                <wp:simplePos x="0" y="0"/>
                <wp:positionH relativeFrom="column">
                  <wp:posOffset>1813191</wp:posOffset>
                </wp:positionH>
                <wp:positionV relativeFrom="paragraph">
                  <wp:posOffset>1019051</wp:posOffset>
                </wp:positionV>
                <wp:extent cx="422692" cy="104320"/>
                <wp:effectExtent l="19050" t="76200" r="0" b="29210"/>
                <wp:wrapNone/>
                <wp:docPr id="37" name="Straight Arrow Connector 5"/>
                <wp:cNvGraphicFramePr/>
                <a:graphic xmlns:a="http://schemas.openxmlformats.org/drawingml/2006/main">
                  <a:graphicData uri="http://schemas.microsoft.com/office/word/2010/wordprocessingShape">
                    <wps:wsp>
                      <wps:cNvCnPr/>
                      <wps:spPr>
                        <a:xfrm flipV="1">
                          <a:off x="0" y="0"/>
                          <a:ext cx="422692" cy="10432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64B02" id="Straight Arrow Connector 5" o:spid="_x0000_s1026" type="#_x0000_t32" style="position:absolute;margin-left:142.75pt;margin-top:80.25pt;width:33.3pt;height:8.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" strokecolor="red" strokeweight="3pt">
                <v:stroke endarrow="block" joinstyle="miter"/>
              </v:shape>
            </w:pict>
          </mc:Fallback>
        </mc:AlternateContent>
      </w:r>
      <w:r w:rsidRPr="00CB66A4">
        <w:rPr>
          <w:noProof/>
        </w:rPr>
        <mc:AlternateContent>
          <mc:Choice Requires="wps">
            <w:drawing>
              <wp:anchor distT="0" distB="0" distL="114300" distR="114300" simplePos="0" relativeHeight="251686912" behindDoc="0" locked="0" layoutInCell="1" allowOverlap="1" wp14:anchorId="0E3ABA8F" wp14:editId="7E13B897">
                <wp:simplePos x="0" y="0"/>
                <wp:positionH relativeFrom="column">
                  <wp:posOffset>659348</wp:posOffset>
                </wp:positionH>
                <wp:positionV relativeFrom="paragraph">
                  <wp:posOffset>1014095</wp:posOffset>
                </wp:positionV>
                <wp:extent cx="1153236" cy="259307"/>
                <wp:effectExtent l="19050" t="19050" r="27940" b="26670"/>
                <wp:wrapNone/>
                <wp:docPr id="34" name="TextBox 2"/>
                <wp:cNvGraphicFramePr/>
                <a:graphic xmlns:a="http://schemas.openxmlformats.org/drawingml/2006/main">
                  <a:graphicData uri="http://schemas.microsoft.com/office/word/2010/wordprocessingShape">
                    <wps:wsp>
                      <wps:cNvSpPr txBox="1"/>
                      <wps:spPr>
                        <a:xfrm>
                          <a:off x="0" y="0"/>
                          <a:ext cx="1153236" cy="259307"/>
                        </a:xfrm>
                        <a:prstGeom prst="rect">
                          <a:avLst/>
                        </a:prstGeom>
                        <a:solidFill>
                          <a:schemeClr val="accent6">
                            <a:lumMod val="40000"/>
                            <a:lumOff val="60000"/>
                          </a:schemeClr>
                        </a:solidFill>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txbx>
                        <w:txbxContent>
                          <w:p w:rsidR="00CB66A4" w:rsidRPr="00CB66A4" w:rsidRDefault="00CB66A4" w:rsidP="00CB66A4">
                            <w:pPr>
                              <w:pStyle w:val="NormalWeb"/>
                              <w:spacing w:before="0" w:beforeAutospacing="0" w:after="0" w:afterAutospacing="0"/>
                              <w:rPr>
                                <w:sz w:val="12"/>
                              </w:rPr>
                            </w:pPr>
                            <w:r w:rsidRPr="00CB66A4">
                              <w:rPr>
                                <w:rFonts w:asciiTheme="minorHAnsi" w:hAnsi="Calibri" w:cstheme="minorBidi"/>
                                <w:b/>
                                <w:bCs/>
                                <w:color w:val="1F4E79" w:themeColor="accent1" w:themeShade="80"/>
                                <w:kern w:val="24"/>
                                <w:sz w:val="18"/>
                                <w:szCs w:val="36"/>
                              </w:rPr>
                              <w:t>Fill required fields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3ABA8F" id="TextBox 2" o:spid="_x0000_s1032" type="#_x0000_t202" style="position:absolute;margin-left:51.9pt;margin-top:79.85pt;width:90.8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" fillcolor="#c5e0b3 [1305]" strokecolor="red" strokeweight="3pt">
                <v:stroke endarrow="block"/>
                <v:textbox>
                  <w:txbxContent>
                    <w:p w:rsidR="00CB66A4" w:rsidRPr="00CB66A4" w:rsidRDefault="00CB66A4" w:rsidP="00CB66A4">
                      <w:pPr>
                        <w:pStyle w:val="NormalWeb"/>
                        <w:spacing w:before="0" w:beforeAutospacing="0" w:after="0" w:afterAutospacing="0"/>
                        <w:rPr>
                          <w:sz w:val="12"/>
                        </w:rPr>
                      </w:pPr>
                      <w:r w:rsidRPr="00CB66A4">
                        <w:rPr>
                          <w:rFonts w:asciiTheme="minorHAnsi" w:hAnsi="Calibri" w:cstheme="minorBidi"/>
                          <w:b/>
                          <w:bCs/>
                          <w:color w:val="1F4E79" w:themeColor="accent1" w:themeShade="80"/>
                          <w:kern w:val="24"/>
                          <w:sz w:val="18"/>
                          <w:szCs w:val="36"/>
                        </w:rPr>
                        <w:t xml:space="preserve">Fill </w:t>
                      </w:r>
                      <w:r w:rsidRPr="00CB66A4">
                        <w:rPr>
                          <w:rFonts w:asciiTheme="minorHAnsi" w:hAnsi="Calibri" w:cstheme="minorBidi"/>
                          <w:b/>
                          <w:bCs/>
                          <w:color w:val="1F4E79" w:themeColor="accent1" w:themeShade="80"/>
                          <w:kern w:val="24"/>
                          <w:sz w:val="18"/>
                          <w:szCs w:val="36"/>
                        </w:rPr>
                        <w:t>required</w:t>
                      </w:r>
                      <w:r w:rsidRPr="00CB66A4">
                        <w:rPr>
                          <w:rFonts w:asciiTheme="minorHAnsi" w:hAnsi="Calibri" w:cstheme="minorBidi"/>
                          <w:b/>
                          <w:bCs/>
                          <w:color w:val="1F4E79" w:themeColor="accent1" w:themeShade="80"/>
                          <w:kern w:val="24"/>
                          <w:sz w:val="18"/>
                          <w:szCs w:val="36"/>
                        </w:rPr>
                        <w:t xml:space="preserve"> fields</w:t>
                      </w:r>
                    </w:p>
                  </w:txbxContent>
                </v:textbox>
              </v:shape>
            </w:pict>
          </mc:Fallback>
        </mc:AlternateContent>
      </w:r>
      <w:r w:rsidRPr="00CB66A4">
        <w:rPr>
          <w:noProof/>
        </w:rPr>
        <w:drawing>
          <wp:inline distT="0" distB="0" distL="0" distR="0" wp14:anchorId="559D8558" wp14:editId="171170FD">
            <wp:extent cx="6152515" cy="2722880"/>
            <wp:effectExtent l="0" t="0" r="635" b="127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6152515" cy="2722880"/>
                    </a:xfrm>
                    <a:prstGeom prst="rect">
                      <a:avLst/>
                    </a:prstGeom>
                  </pic:spPr>
                </pic:pic>
              </a:graphicData>
            </a:graphic>
          </wp:inline>
        </w:drawing>
      </w:r>
      <w:r w:rsidRPr="00CB66A4">
        <w:rPr>
          <w:noProof/>
        </w:rPr>
        <w:t xml:space="preserve"> </w:t>
      </w:r>
      <w:r>
        <w:rPr>
          <w:noProof/>
        </w:rPr>
        <w:t>4)</w:t>
      </w:r>
      <w:r w:rsidRPr="00CB66A4">
        <w:rPr>
          <w:noProof/>
        </w:rPr>
        <w:drawing>
          <wp:inline distT="0" distB="0" distL="0" distR="0" wp14:anchorId="13286298" wp14:editId="0F5B1C0A">
            <wp:extent cx="6152515" cy="2682240"/>
            <wp:effectExtent l="0" t="0" r="635" b="381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a:stretch>
                      <a:fillRect/>
                    </a:stretch>
                  </pic:blipFill>
                  <pic:spPr>
                    <a:xfrm>
                      <a:off x="0" y="0"/>
                      <a:ext cx="6152515" cy="2682240"/>
                    </a:xfrm>
                    <a:prstGeom prst="rect">
                      <a:avLst/>
                    </a:prstGeom>
                  </pic:spPr>
                </pic:pic>
              </a:graphicData>
            </a:graphic>
          </wp:inline>
        </w:drawing>
      </w:r>
      <w:r w:rsidRPr="00CB66A4">
        <w:rPr>
          <w:noProof/>
        </w:rPr>
        <w:t xml:space="preserve"> </w:t>
      </w:r>
      <w:r>
        <w:rPr>
          <w:noProof/>
        </w:rPr>
        <w:t>5)</w:t>
      </w:r>
      <w:r w:rsidRPr="00CB66A4">
        <w:rPr>
          <w:noProof/>
        </w:rPr>
        <w:lastRenderedPageBreak/>
        <w:drawing>
          <wp:inline distT="0" distB="0" distL="0" distR="0" wp14:anchorId="354F75AA" wp14:editId="4461BFEB">
            <wp:extent cx="6152515" cy="2653665"/>
            <wp:effectExtent l="0" t="0" r="63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6152515" cy="2653665"/>
                    </a:xfrm>
                    <a:prstGeom prst="rect">
                      <a:avLst/>
                    </a:prstGeom>
                  </pic:spPr>
                </pic:pic>
              </a:graphicData>
            </a:graphic>
          </wp:inline>
        </w:drawing>
      </w:r>
      <w:r>
        <w:rPr>
          <w:noProof/>
        </w:rPr>
        <w:t>6)</w:t>
      </w:r>
    </w:p>
    <w:p w:rsidR="00CB66A4" w:rsidRDefault="00CB66A4" w:rsidP="00CB66A4">
      <w:pPr>
        <w:spacing w:line="480" w:lineRule="auto"/>
        <w:rPr>
          <w:noProof/>
        </w:rPr>
      </w:pPr>
      <w:r w:rsidRPr="00CB66A4">
        <w:rPr>
          <w:noProof/>
        </w:rPr>
        <w:drawing>
          <wp:inline distT="0" distB="0" distL="0" distR="0" wp14:anchorId="750C66F2" wp14:editId="77D6442D">
            <wp:extent cx="6152515" cy="2646045"/>
            <wp:effectExtent l="0" t="0" r="635" b="1905"/>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a:stretch>
                      <a:fillRect/>
                    </a:stretch>
                  </pic:blipFill>
                  <pic:spPr>
                    <a:xfrm>
                      <a:off x="0" y="0"/>
                      <a:ext cx="6152515" cy="2646045"/>
                    </a:xfrm>
                    <a:prstGeom prst="rect">
                      <a:avLst/>
                    </a:prstGeom>
                  </pic:spPr>
                </pic:pic>
              </a:graphicData>
            </a:graphic>
          </wp:inline>
        </w:drawing>
      </w: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rPr>
          <w:noProof/>
        </w:rPr>
      </w:pPr>
    </w:p>
    <w:p w:rsidR="00CB66A4" w:rsidRDefault="00CB66A4" w:rsidP="00CB66A4">
      <w:pPr>
        <w:spacing w:line="480" w:lineRule="auto"/>
      </w:pPr>
      <w:r>
        <w:rPr>
          <w:noProof/>
        </w:rPr>
        <w:lastRenderedPageBreak/>
        <w:t>7)</w:t>
      </w:r>
      <w:r w:rsidRPr="00CB66A4">
        <w:rPr>
          <w:noProof/>
        </w:rPr>
        <w:drawing>
          <wp:inline distT="0" distB="0" distL="0" distR="0" wp14:anchorId="720272B2" wp14:editId="62F71CB5">
            <wp:extent cx="6152515" cy="2662555"/>
            <wp:effectExtent l="0" t="0" r="635" b="4445"/>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6152515" cy="2662555"/>
                    </a:xfrm>
                    <a:prstGeom prst="rect">
                      <a:avLst/>
                    </a:prstGeom>
                  </pic:spPr>
                </pic:pic>
              </a:graphicData>
            </a:graphic>
          </wp:inline>
        </w:drawing>
      </w: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A759B8">
      <w:pPr>
        <w:pStyle w:val="Heading1"/>
      </w:pPr>
    </w:p>
    <w:p w:rsidR="00CB66A4" w:rsidRDefault="00CB66A4" w:rsidP="00CB66A4"/>
    <w:p w:rsidR="00CB66A4" w:rsidRPr="00CB66A4" w:rsidRDefault="00CB66A4" w:rsidP="00CB66A4"/>
    <w:p w:rsidR="00A759B8" w:rsidRDefault="00A759B8" w:rsidP="00A759B8">
      <w:pPr>
        <w:pStyle w:val="Heading1"/>
      </w:pPr>
      <w:r>
        <w:lastRenderedPageBreak/>
        <w:t>Glossary</w:t>
      </w:r>
      <w:bookmarkEnd w:id="5"/>
    </w:p>
    <w:p w:rsidR="00A759B8" w:rsidRDefault="00A759B8" w:rsidP="00A759B8"/>
    <w:p w:rsidR="00A759B8" w:rsidRDefault="00A759B8" w:rsidP="00A759B8"/>
    <w:tbl>
      <w:tblPr>
        <w:tblStyle w:val="TableGrid"/>
        <w:tblW w:w="7078" w:type="dxa"/>
        <w:tblLook w:val="04A0" w:firstRow="1" w:lastRow="0" w:firstColumn="1" w:lastColumn="0" w:noHBand="0" w:noVBand="1"/>
      </w:tblPr>
      <w:tblGrid>
        <w:gridCol w:w="2380"/>
        <w:gridCol w:w="4698"/>
      </w:tblGrid>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MVMA</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Mean-Variance Mental Accounting</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MA</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Mental Account</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MA Framework</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Mental Accounting Framework</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BPT</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 xml:space="preserve">Behavioral Portfolio Theory </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 xml:space="preserve">BPT-SA </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Behavioral Portfolio Theory  Single Account</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 xml:space="preserve">BPT-MA </w:t>
            </w:r>
          </w:p>
        </w:tc>
        <w:tc>
          <w:tcPr>
            <w:tcW w:w="4698" w:type="dxa"/>
            <w:noWrap/>
            <w:hideMark/>
          </w:tcPr>
          <w:p w:rsidR="00A759B8" w:rsidRPr="00A759B8" w:rsidRDefault="00A759B8" w:rsidP="00A759B8">
            <w:pPr>
              <w:rPr>
                <w:rFonts w:ascii="Calibri" w:hAnsi="Calibri"/>
                <w:color w:val="000000"/>
                <w:sz w:val="22"/>
                <w:szCs w:val="22"/>
              </w:rPr>
            </w:pPr>
            <w:r w:rsidRPr="00A759B8">
              <w:rPr>
                <w:rFonts w:ascii="Calibri" w:hAnsi="Calibri"/>
                <w:color w:val="000000"/>
                <w:sz w:val="22"/>
                <w:szCs w:val="22"/>
              </w:rPr>
              <w:t>Behavioral Portfolio Theory Multiple Accounts</w:t>
            </w:r>
          </w:p>
        </w:tc>
      </w:tr>
      <w:tr w:rsidR="00A759B8" w:rsidRPr="00A759B8" w:rsidTr="00A759B8">
        <w:trPr>
          <w:trHeight w:val="300"/>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MVO</w:t>
            </w:r>
          </w:p>
        </w:tc>
        <w:tc>
          <w:tcPr>
            <w:tcW w:w="4698" w:type="dxa"/>
            <w:noWrap/>
            <w:hideMark/>
          </w:tcPr>
          <w:p w:rsidR="00A759B8" w:rsidRPr="00A759B8" w:rsidRDefault="0083783B" w:rsidP="00A759B8">
            <w:pPr>
              <w:rPr>
                <w:rFonts w:ascii="Calibri" w:hAnsi="Calibri"/>
                <w:color w:val="000000"/>
                <w:sz w:val="22"/>
                <w:szCs w:val="22"/>
              </w:rPr>
            </w:pPr>
            <w:r>
              <w:rPr>
                <w:rFonts w:ascii="Calibri" w:hAnsi="Calibri"/>
                <w:color w:val="000000"/>
                <w:sz w:val="22"/>
                <w:szCs w:val="22"/>
              </w:rPr>
              <w:t>Mean-Variance O</w:t>
            </w:r>
            <w:r w:rsidR="00A759B8" w:rsidRPr="00A759B8">
              <w:rPr>
                <w:rFonts w:ascii="Calibri" w:hAnsi="Calibri"/>
                <w:color w:val="000000"/>
                <w:sz w:val="22"/>
                <w:szCs w:val="22"/>
              </w:rPr>
              <w:t>ptimization</w:t>
            </w:r>
          </w:p>
        </w:tc>
      </w:tr>
      <w:tr w:rsidR="009B6D04" w:rsidRPr="00A759B8" w:rsidTr="00A759B8">
        <w:trPr>
          <w:trHeight w:val="300"/>
        </w:trPr>
        <w:tc>
          <w:tcPr>
            <w:tcW w:w="2380" w:type="dxa"/>
            <w:noWrap/>
          </w:tcPr>
          <w:p w:rsidR="009B6D04" w:rsidRPr="00A759B8" w:rsidRDefault="009B6D04" w:rsidP="00A759B8">
            <w:pPr>
              <w:rPr>
                <w:rFonts w:ascii="Calibri" w:hAnsi="Calibri"/>
                <w:b/>
                <w:color w:val="1F4E79" w:themeColor="accent1" w:themeShade="80"/>
                <w:sz w:val="22"/>
                <w:szCs w:val="22"/>
              </w:rPr>
            </w:pPr>
            <w:r>
              <w:rPr>
                <w:rFonts w:ascii="Calibri" w:hAnsi="Calibri"/>
                <w:b/>
                <w:color w:val="1F4E79" w:themeColor="accent1" w:themeShade="80"/>
                <w:sz w:val="22"/>
                <w:szCs w:val="22"/>
              </w:rPr>
              <w:t>MVT</w:t>
            </w:r>
          </w:p>
        </w:tc>
        <w:tc>
          <w:tcPr>
            <w:tcW w:w="4698" w:type="dxa"/>
            <w:noWrap/>
          </w:tcPr>
          <w:p w:rsidR="009B6D04" w:rsidRDefault="009B6D04" w:rsidP="00A759B8">
            <w:pPr>
              <w:rPr>
                <w:rFonts w:ascii="Calibri" w:hAnsi="Calibri"/>
                <w:color w:val="000000"/>
                <w:sz w:val="22"/>
                <w:szCs w:val="22"/>
              </w:rPr>
            </w:pPr>
            <w:r>
              <w:rPr>
                <w:rFonts w:ascii="Calibri" w:hAnsi="Calibri"/>
                <w:color w:val="000000"/>
                <w:sz w:val="22"/>
                <w:szCs w:val="22"/>
              </w:rPr>
              <w:t>Mean-Variance Theory</w:t>
            </w:r>
          </w:p>
        </w:tc>
      </w:tr>
      <w:tr w:rsidR="00A759B8" w:rsidRPr="00A759B8" w:rsidTr="00A759B8">
        <w:trPr>
          <w:trHeight w:val="315"/>
        </w:trPr>
        <w:tc>
          <w:tcPr>
            <w:tcW w:w="2380" w:type="dxa"/>
            <w:noWrap/>
            <w:hideMark/>
          </w:tcPr>
          <w:p w:rsidR="00A759B8" w:rsidRPr="00A759B8" w:rsidRDefault="00A759B8" w:rsidP="00A759B8">
            <w:pPr>
              <w:rPr>
                <w:rFonts w:ascii="Calibri" w:hAnsi="Calibri"/>
                <w:b/>
                <w:color w:val="1F4E79" w:themeColor="accent1" w:themeShade="80"/>
                <w:sz w:val="22"/>
                <w:szCs w:val="22"/>
              </w:rPr>
            </w:pPr>
            <w:r w:rsidRPr="00A759B8">
              <w:rPr>
                <w:rFonts w:ascii="Calibri" w:hAnsi="Calibri"/>
                <w:b/>
                <w:color w:val="1F4E79" w:themeColor="accent1" w:themeShade="80"/>
                <w:sz w:val="22"/>
                <w:szCs w:val="22"/>
              </w:rPr>
              <w:t>SP/A</w:t>
            </w:r>
          </w:p>
        </w:tc>
        <w:tc>
          <w:tcPr>
            <w:tcW w:w="4698" w:type="dxa"/>
            <w:noWrap/>
            <w:hideMark/>
          </w:tcPr>
          <w:p w:rsidR="00A759B8" w:rsidRPr="00A759B8" w:rsidRDefault="0083783B" w:rsidP="0083783B">
            <w:pPr>
              <w:rPr>
                <w:rFonts w:ascii="Calibri" w:hAnsi="Calibri"/>
                <w:color w:val="000000"/>
                <w:sz w:val="22"/>
                <w:szCs w:val="22"/>
              </w:rPr>
            </w:pPr>
            <w:r>
              <w:rPr>
                <w:rFonts w:ascii="Calibri" w:hAnsi="Calibri"/>
                <w:color w:val="000000"/>
                <w:sz w:val="22"/>
                <w:szCs w:val="22"/>
              </w:rPr>
              <w:t>S</w:t>
            </w:r>
            <w:r w:rsidR="00A759B8" w:rsidRPr="00A759B8">
              <w:rPr>
                <w:rFonts w:ascii="Calibri" w:hAnsi="Calibri"/>
                <w:color w:val="000000"/>
                <w:sz w:val="22"/>
                <w:szCs w:val="22"/>
              </w:rPr>
              <w:t>ecurity-</w:t>
            </w:r>
            <w:r>
              <w:rPr>
                <w:rFonts w:ascii="Calibri" w:hAnsi="Calibri"/>
                <w:color w:val="000000"/>
                <w:sz w:val="22"/>
                <w:szCs w:val="22"/>
              </w:rPr>
              <w:t>P</w:t>
            </w:r>
            <w:r w:rsidR="00A759B8" w:rsidRPr="00A759B8">
              <w:rPr>
                <w:rFonts w:ascii="Calibri" w:hAnsi="Calibri"/>
                <w:color w:val="000000"/>
                <w:sz w:val="22"/>
                <w:szCs w:val="22"/>
              </w:rPr>
              <w:t>otential/</w:t>
            </w:r>
            <w:r>
              <w:rPr>
                <w:rFonts w:ascii="Calibri" w:hAnsi="Calibri"/>
                <w:color w:val="000000"/>
                <w:sz w:val="22"/>
                <w:szCs w:val="22"/>
              </w:rPr>
              <w:t>A</w:t>
            </w:r>
            <w:r w:rsidR="00A759B8" w:rsidRPr="00A759B8">
              <w:rPr>
                <w:rFonts w:ascii="Calibri" w:hAnsi="Calibri"/>
                <w:color w:val="000000"/>
                <w:sz w:val="22"/>
                <w:szCs w:val="22"/>
              </w:rPr>
              <w:t>spiration</w:t>
            </w:r>
          </w:p>
        </w:tc>
      </w:tr>
      <w:tr w:rsidR="0083783B" w:rsidRPr="00A759B8" w:rsidTr="00A759B8">
        <w:trPr>
          <w:trHeight w:val="315"/>
        </w:trPr>
        <w:tc>
          <w:tcPr>
            <w:tcW w:w="2380" w:type="dxa"/>
            <w:noWrap/>
          </w:tcPr>
          <w:p w:rsidR="0083783B" w:rsidRPr="00A759B8" w:rsidRDefault="0083783B" w:rsidP="00A759B8">
            <w:pPr>
              <w:rPr>
                <w:rFonts w:ascii="Calibri" w:hAnsi="Calibri"/>
                <w:b/>
                <w:color w:val="1F4E79" w:themeColor="accent1" w:themeShade="80"/>
                <w:sz w:val="22"/>
                <w:szCs w:val="22"/>
              </w:rPr>
            </w:pPr>
            <w:r w:rsidRPr="0083783B">
              <w:rPr>
                <w:rFonts w:ascii="Calibri" w:hAnsi="Calibri"/>
                <w:b/>
                <w:color w:val="1F4E79" w:themeColor="accent1" w:themeShade="80"/>
                <w:sz w:val="22"/>
                <w:szCs w:val="22"/>
              </w:rPr>
              <w:t>BLM</w:t>
            </w:r>
          </w:p>
        </w:tc>
        <w:tc>
          <w:tcPr>
            <w:tcW w:w="4698" w:type="dxa"/>
            <w:noWrap/>
          </w:tcPr>
          <w:p w:rsidR="0083783B" w:rsidRPr="00A759B8" w:rsidRDefault="0083783B" w:rsidP="00A759B8">
            <w:pPr>
              <w:rPr>
                <w:rFonts w:ascii="Calibri" w:hAnsi="Calibri"/>
                <w:color w:val="000000"/>
                <w:sz w:val="22"/>
                <w:szCs w:val="22"/>
              </w:rPr>
            </w:pPr>
            <w:r>
              <w:rPr>
                <w:rFonts w:ascii="Calibri" w:hAnsi="Calibri"/>
                <w:color w:val="000000"/>
                <w:sz w:val="22"/>
                <w:szCs w:val="22"/>
              </w:rPr>
              <w:t xml:space="preserve">Black </w:t>
            </w:r>
            <w:proofErr w:type="spellStart"/>
            <w:r>
              <w:rPr>
                <w:rFonts w:ascii="Calibri" w:hAnsi="Calibri"/>
                <w:color w:val="000000"/>
                <w:sz w:val="22"/>
                <w:szCs w:val="22"/>
              </w:rPr>
              <w:t>Litterman</w:t>
            </w:r>
            <w:proofErr w:type="spellEnd"/>
            <w:r>
              <w:rPr>
                <w:rFonts w:ascii="Calibri" w:hAnsi="Calibri"/>
                <w:color w:val="000000"/>
                <w:sz w:val="22"/>
                <w:szCs w:val="22"/>
              </w:rPr>
              <w:t xml:space="preserve"> model</w:t>
            </w:r>
          </w:p>
        </w:tc>
      </w:tr>
    </w:tbl>
    <w:p w:rsidR="00A759B8" w:rsidRPr="00A759B8" w:rsidRDefault="00A759B8" w:rsidP="00A759B8"/>
    <w:p w:rsidR="00A759B8" w:rsidRDefault="00A759B8" w:rsidP="00A759B8"/>
    <w:p w:rsidR="00D117AE" w:rsidRDefault="00D117AE" w:rsidP="00A759B8"/>
    <w:p w:rsidR="00D117AE" w:rsidRDefault="00D117AE" w:rsidP="00A759B8"/>
    <w:p w:rsidR="00A759B8" w:rsidRPr="00A759B8" w:rsidRDefault="00A759B8" w:rsidP="00A759B8"/>
    <w:p w:rsidR="00A759B8" w:rsidRDefault="00A759B8" w:rsidP="004E6921">
      <w:pPr>
        <w:spacing w:line="480" w:lineRule="auto"/>
      </w:pPr>
    </w:p>
    <w:bookmarkStart w:id="6" w:name="_Toc510977779" w:displacedByCustomXml="next"/>
    <w:sdt>
      <w:sdtPr>
        <w:id w:val="111145805"/>
        <w:bibliography/>
      </w:sdtPr>
      <w:sdtEndPr/>
      <w:sdtContent>
        <w:sdt>
          <w:sdtPr>
            <w:rPr>
              <w:rFonts w:ascii="Times New Roman" w:eastAsia="Times New Roman" w:hAnsi="Times New Roman" w:cs="Times New Roman"/>
              <w:color w:val="auto"/>
              <w:sz w:val="24"/>
              <w:szCs w:val="24"/>
            </w:rPr>
            <w:id w:val="403491742"/>
            <w:docPartObj>
              <w:docPartGallery w:val="Bibliographies"/>
              <w:docPartUnique/>
            </w:docPartObj>
          </w:sdtPr>
          <w:sdtEndPr>
            <w:rPr>
              <w:rFonts w:asciiTheme="majorHAnsi" w:eastAsiaTheme="majorEastAsia" w:hAnsiTheme="majorHAnsi" w:cstheme="majorBidi"/>
              <w:color w:val="2E74B5" w:themeColor="accent1" w:themeShade="BF"/>
              <w:sz w:val="32"/>
              <w:szCs w:val="32"/>
            </w:rPr>
          </w:sdtEndPr>
          <w:sdtContent>
            <w:bookmarkStart w:id="7" w:name="_Toc500705631" w:displacedByCustomXml="next"/>
            <w:sdt>
              <w:sdtPr>
                <w:rPr>
                  <w:rFonts w:ascii="Times New Roman" w:eastAsia="Times New Roman" w:hAnsi="Times New Roman" w:cs="Times New Roman"/>
                  <w:color w:val="auto"/>
                  <w:sz w:val="24"/>
                  <w:szCs w:val="24"/>
                </w:rPr>
                <w:id w:val="-1641037712"/>
                <w:docPartObj>
                  <w:docPartGallery w:val="Bibliographies"/>
                  <w:docPartUnique/>
                </w:docPartObj>
              </w:sdtPr>
              <w:sdtEndPr/>
              <w:sdtContent>
                <w:p w:rsidR="00920A08" w:rsidRPr="003A66CB" w:rsidRDefault="00920A08" w:rsidP="00920A08">
                  <w:pPr>
                    <w:pStyle w:val="Heading1"/>
                  </w:pPr>
                  <w:r w:rsidRPr="003A66CB">
                    <w:t>References</w:t>
                  </w:r>
                  <w:bookmarkEnd w:id="6"/>
                  <w:bookmarkEnd w:id="7"/>
                </w:p>
                <w:sdt>
                  <w:sdtPr>
                    <w:id w:val="-240249207"/>
                    <w:bibliography/>
                  </w:sdtPr>
                  <w:sdtEndPr/>
                  <w:sdtContent>
                    <w:p w:rsidR="005C6AD7" w:rsidRDefault="00920A08" w:rsidP="005C6AD7">
                      <w:pPr>
                        <w:pStyle w:val="Bibliography"/>
                        <w:ind w:left="720" w:hanging="720"/>
                        <w:rPr>
                          <w:noProof/>
                        </w:rPr>
                      </w:pPr>
                      <w:r w:rsidRPr="00787D88">
                        <w:fldChar w:fldCharType="begin"/>
                      </w:r>
                      <w:r w:rsidRPr="00787D88">
                        <w:instrText>BIBLIOGRAPHY</w:instrText>
                      </w:r>
                      <w:r w:rsidRPr="00787D88">
                        <w:fldChar w:fldCharType="separate"/>
                      </w:r>
                      <w:r w:rsidR="005C6AD7">
                        <w:rPr>
                          <w:noProof/>
                        </w:rPr>
                        <w:t xml:space="preserve">Black, Fischer and Litterman, Robert. Sep/Oct 1992. "Global Portfolio Optimization." </w:t>
                      </w:r>
                      <w:r w:rsidR="005C6AD7">
                        <w:rPr>
                          <w:i/>
                          <w:iCs/>
                          <w:noProof/>
                        </w:rPr>
                        <w:t>Financial Analysts Journal</w:t>
                      </w:r>
                      <w:r w:rsidR="005C6AD7">
                        <w:rPr>
                          <w:noProof/>
                        </w:rPr>
                        <w:t xml:space="preserve"> pg. 28.</w:t>
                      </w:r>
                    </w:p>
                    <w:p w:rsidR="005C6AD7" w:rsidRDefault="005C6AD7" w:rsidP="005C6AD7">
                      <w:pPr>
                        <w:pStyle w:val="Bibliography"/>
                        <w:ind w:left="720" w:hanging="720"/>
                        <w:rPr>
                          <w:noProof/>
                        </w:rPr>
                      </w:pPr>
                      <w:r>
                        <w:rPr>
                          <w:noProof/>
                        </w:rPr>
                        <w:t xml:space="preserve">Hersh Shefrin, Meir Statman. 2000. "Behavioral Portfolio Theory." </w:t>
                      </w:r>
                      <w:r>
                        <w:rPr>
                          <w:i/>
                          <w:iCs/>
                          <w:noProof/>
                        </w:rPr>
                        <w:t>The Journal of Financial and Quantitative Analysis</w:t>
                      </w:r>
                      <w:r>
                        <w:rPr>
                          <w:noProof/>
                        </w:rPr>
                        <w:t xml:space="preserve"> pp.127-151.</w:t>
                      </w:r>
                    </w:p>
                    <w:p w:rsidR="005C6AD7" w:rsidRDefault="005C6AD7" w:rsidP="005C6AD7">
                      <w:pPr>
                        <w:pStyle w:val="Bibliography"/>
                        <w:ind w:left="720" w:hanging="720"/>
                        <w:rPr>
                          <w:noProof/>
                        </w:rPr>
                      </w:pPr>
                      <w:r>
                        <w:rPr>
                          <w:noProof/>
                        </w:rPr>
                        <w:t xml:space="preserve">Kahneman D., A. Tversky. 1979. "Prospect Theory: An Analysis of Decision Making under Risk." </w:t>
                      </w:r>
                      <w:r>
                        <w:rPr>
                          <w:i/>
                          <w:iCs/>
                          <w:noProof/>
                        </w:rPr>
                        <w:t>Econometrica</w:t>
                      </w:r>
                      <w:r>
                        <w:rPr>
                          <w:noProof/>
                        </w:rPr>
                        <w:t xml:space="preserve"> 263-291.</w:t>
                      </w:r>
                    </w:p>
                    <w:p w:rsidR="005C6AD7" w:rsidRDefault="005C6AD7" w:rsidP="005C6AD7">
                      <w:pPr>
                        <w:pStyle w:val="Bibliography"/>
                        <w:ind w:left="720" w:hanging="720"/>
                        <w:rPr>
                          <w:noProof/>
                        </w:rPr>
                      </w:pPr>
                      <w:r>
                        <w:rPr>
                          <w:noProof/>
                        </w:rPr>
                        <w:t xml:space="preserve">Lopes, L. L., G. C. Oden. 1999. "The Role of Aspiration Level in Risk Choice: A Comparison of Cumulative Prospect Theory and SP/A Theory." </w:t>
                      </w:r>
                      <w:r>
                        <w:rPr>
                          <w:i/>
                          <w:iCs/>
                          <w:noProof/>
                        </w:rPr>
                        <w:t>Journal of Mathematical Psychology</w:t>
                      </w:r>
                      <w:r>
                        <w:rPr>
                          <w:noProof/>
                        </w:rPr>
                        <w:t xml:space="preserve"> 286-313.</w:t>
                      </w:r>
                    </w:p>
                    <w:p w:rsidR="005C6AD7" w:rsidRDefault="005C6AD7" w:rsidP="005C6AD7">
                      <w:pPr>
                        <w:pStyle w:val="Bibliography"/>
                        <w:ind w:left="720" w:hanging="720"/>
                        <w:rPr>
                          <w:noProof/>
                        </w:rPr>
                      </w:pPr>
                      <w:r>
                        <w:rPr>
                          <w:noProof/>
                        </w:rPr>
                        <w:t xml:space="preserve">Markowitz, Harry. 1952. "Portfolio Selection." </w:t>
                      </w:r>
                      <w:r>
                        <w:rPr>
                          <w:i/>
                          <w:iCs/>
                          <w:noProof/>
                        </w:rPr>
                        <w:t>The Journal of Finance</w:t>
                      </w:r>
                      <w:r>
                        <w:rPr>
                          <w:noProof/>
                        </w:rPr>
                        <w:t xml:space="preserve"> pp. 77-91.</w:t>
                      </w:r>
                    </w:p>
                    <w:p w:rsidR="005C6AD7" w:rsidRDefault="005C6AD7" w:rsidP="005C6AD7">
                      <w:pPr>
                        <w:pStyle w:val="Bibliography"/>
                        <w:ind w:left="720" w:hanging="720"/>
                        <w:rPr>
                          <w:noProof/>
                        </w:rPr>
                      </w:pPr>
                      <w:r>
                        <w:rPr>
                          <w:noProof/>
                        </w:rPr>
                        <w:t xml:space="preserve">Sanjiv Das, Harry Markowitz, Jonathan Scheid , Meir Statman. April 2010 . "Portfolio Optimization with Mental Accounts." </w:t>
                      </w:r>
                      <w:r>
                        <w:rPr>
                          <w:i/>
                          <w:iCs/>
                          <w:noProof/>
                        </w:rPr>
                        <w:t>The Journal of Financial and Quantitative Analysis</w:t>
                      </w:r>
                      <w:r>
                        <w:rPr>
                          <w:noProof/>
                        </w:rPr>
                        <w:t xml:space="preserve"> pp. 311-334.</w:t>
                      </w:r>
                    </w:p>
                    <w:p w:rsidR="005C6AD7" w:rsidRDefault="005C6AD7" w:rsidP="005C6AD7">
                      <w:pPr>
                        <w:pStyle w:val="Bibliography"/>
                        <w:ind w:left="720" w:hanging="720"/>
                        <w:rPr>
                          <w:noProof/>
                        </w:rPr>
                      </w:pPr>
                      <w:r>
                        <w:rPr>
                          <w:noProof/>
                        </w:rPr>
                        <w:t xml:space="preserve">William F. Sharpe, Peng Chen, Jerald E. Pinto,Dennis W. McLeavey. n.d. </w:t>
                      </w:r>
                      <w:r>
                        <w:rPr>
                          <w:i/>
                          <w:iCs/>
                          <w:noProof/>
                        </w:rPr>
                        <w:t>CFA Asset Allocation.</w:t>
                      </w:r>
                      <w:r>
                        <w:rPr>
                          <w:noProof/>
                        </w:rPr>
                        <w:t xml:space="preserve"> </w:t>
                      </w:r>
                    </w:p>
                    <w:p w:rsidR="00920A08" w:rsidRDefault="00920A08" w:rsidP="005C6AD7">
                      <w:r w:rsidRPr="00787D88">
                        <w:rPr>
                          <w:b/>
                          <w:bCs/>
                        </w:rPr>
                        <w:fldChar w:fldCharType="end"/>
                      </w:r>
                    </w:p>
                  </w:sdtContent>
                </w:sdt>
              </w:sdtContent>
            </w:sdt>
            <w:p w:rsidR="003C520E" w:rsidRPr="00787D88" w:rsidRDefault="00764CA8" w:rsidP="00920A08">
              <w:pPr>
                <w:pStyle w:val="Heading1"/>
              </w:pPr>
            </w:p>
          </w:sdtContent>
        </w:sdt>
      </w:sdtContent>
    </w:sdt>
    <w:sectPr w:rsidR="003C520E" w:rsidRPr="00787D88">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CA8" w:rsidRDefault="00764CA8" w:rsidP="00082AF4">
      <w:r>
        <w:separator/>
      </w:r>
    </w:p>
  </w:endnote>
  <w:endnote w:type="continuationSeparator" w:id="0">
    <w:p w:rsidR="00764CA8" w:rsidRDefault="00764CA8" w:rsidP="0008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HEA Grapalat">
    <w:altName w:val="Arial"/>
    <w:panose1 w:val="00000000000000000000"/>
    <w:charset w:val="00"/>
    <w:family w:val="modern"/>
    <w:notTrueType/>
    <w:pitch w:val="variable"/>
    <w:sig w:usb0="00000001" w:usb1="50002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CA8" w:rsidRDefault="00764CA8" w:rsidP="00082AF4">
      <w:r>
        <w:separator/>
      </w:r>
    </w:p>
  </w:footnote>
  <w:footnote w:type="continuationSeparator" w:id="0">
    <w:p w:rsidR="00764CA8" w:rsidRDefault="00764CA8" w:rsidP="00082AF4">
      <w:r>
        <w:continuationSeparator/>
      </w:r>
    </w:p>
  </w:footnote>
  <w:footnote w:id="1">
    <w:p w:rsidR="008C4F57" w:rsidRDefault="008C4F57" w:rsidP="00082AF4">
      <w:pPr>
        <w:spacing w:line="480" w:lineRule="auto"/>
      </w:pPr>
      <w:r>
        <w:rPr>
          <w:rStyle w:val="FootnoteReference"/>
        </w:rPr>
        <w:footnoteRef/>
      </w:r>
      <w:r>
        <w:t xml:space="preserve"> </w:t>
      </w:r>
      <w:r w:rsidRPr="00082AF4">
        <w:rPr>
          <w:sz w:val="20"/>
          <w:szCs w:val="20"/>
        </w:rPr>
        <w:t>We run all optimizations and mathematical equation</w:t>
      </w:r>
      <w:r>
        <w:rPr>
          <w:sz w:val="20"/>
          <w:szCs w:val="20"/>
        </w:rPr>
        <w:t>s</w:t>
      </w:r>
      <w:r w:rsidRPr="00082AF4">
        <w:rPr>
          <w:sz w:val="20"/>
          <w:szCs w:val="20"/>
        </w:rPr>
        <w:t xml:space="preserve"> using the Visual Basic for Application</w:t>
      </w:r>
      <w:r>
        <w:rPr>
          <w:sz w:val="20"/>
          <w:szCs w:val="20"/>
        </w:rPr>
        <w:t xml:space="preserve"> (VBA)</w:t>
      </w:r>
      <w:r w:rsidRPr="00082AF4">
        <w:rPr>
          <w:sz w:val="20"/>
          <w:szCs w:val="20"/>
        </w:rPr>
        <w:t xml:space="preserve"> computing package. </w:t>
      </w:r>
      <w:r>
        <w:rPr>
          <w:sz w:val="20"/>
          <w:szCs w:val="20"/>
        </w:rPr>
        <w:t>Mainly Solver and G</w:t>
      </w:r>
      <w:r w:rsidRPr="00082AF4">
        <w:rPr>
          <w:sz w:val="20"/>
          <w:szCs w:val="20"/>
        </w:rPr>
        <w:t xml:space="preserve">oal </w:t>
      </w:r>
      <w:r>
        <w:rPr>
          <w:sz w:val="20"/>
          <w:szCs w:val="20"/>
        </w:rPr>
        <w:t>S</w:t>
      </w:r>
      <w:r w:rsidRPr="00082AF4">
        <w:rPr>
          <w:sz w:val="20"/>
          <w:szCs w:val="20"/>
        </w:rPr>
        <w:t>eek function</w:t>
      </w:r>
      <w:r>
        <w:rPr>
          <w:sz w:val="20"/>
          <w:szCs w:val="20"/>
        </w:rPr>
        <w:t>s</w:t>
      </w:r>
      <w:r w:rsidRPr="00082AF4">
        <w:rPr>
          <w:sz w:val="20"/>
          <w:szCs w:val="20"/>
        </w:rPr>
        <w:t xml:space="preserve"> ha</w:t>
      </w:r>
      <w:r>
        <w:rPr>
          <w:sz w:val="20"/>
          <w:szCs w:val="20"/>
        </w:rPr>
        <w:t>ve</w:t>
      </w:r>
      <w:r w:rsidRPr="00082AF4">
        <w:rPr>
          <w:sz w:val="20"/>
          <w:szCs w:val="20"/>
        </w:rPr>
        <w:t xml:space="preserve"> been applied to the</w:t>
      </w:r>
      <w:r>
        <w:rPr>
          <w:sz w:val="20"/>
          <w:szCs w:val="20"/>
        </w:rPr>
        <w:t xml:space="preserve"> portfolio optimization </w:t>
      </w:r>
      <w:r w:rsidRPr="00082AF4">
        <w:rPr>
          <w:sz w:val="20"/>
          <w:szCs w:val="20"/>
        </w:rPr>
        <w:t>problems.</w:t>
      </w:r>
    </w:p>
    <w:p w:rsidR="008C4F57" w:rsidRDefault="008C4F57">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496"/>
    <w:rsid w:val="00006F9B"/>
    <w:rsid w:val="00010B80"/>
    <w:rsid w:val="0001547A"/>
    <w:rsid w:val="00024F6A"/>
    <w:rsid w:val="00061AF2"/>
    <w:rsid w:val="00082AF4"/>
    <w:rsid w:val="00090992"/>
    <w:rsid w:val="00096F5E"/>
    <w:rsid w:val="000B59DB"/>
    <w:rsid w:val="000B7F9A"/>
    <w:rsid w:val="000D69E0"/>
    <w:rsid w:val="000D7691"/>
    <w:rsid w:val="000E38C9"/>
    <w:rsid w:val="000E5E32"/>
    <w:rsid w:val="000F1170"/>
    <w:rsid w:val="000F2B2E"/>
    <w:rsid w:val="000F3D6C"/>
    <w:rsid w:val="0010320D"/>
    <w:rsid w:val="00104306"/>
    <w:rsid w:val="00114D5E"/>
    <w:rsid w:val="001240BF"/>
    <w:rsid w:val="001425E8"/>
    <w:rsid w:val="001511C1"/>
    <w:rsid w:val="00152DAB"/>
    <w:rsid w:val="001832C5"/>
    <w:rsid w:val="00184594"/>
    <w:rsid w:val="001906DC"/>
    <w:rsid w:val="0019580E"/>
    <w:rsid w:val="001A680A"/>
    <w:rsid w:val="001A7B5C"/>
    <w:rsid w:val="001B053F"/>
    <w:rsid w:val="001B46EA"/>
    <w:rsid w:val="001B5C9D"/>
    <w:rsid w:val="001C77EC"/>
    <w:rsid w:val="001D1893"/>
    <w:rsid w:val="001E5FC1"/>
    <w:rsid w:val="00202D94"/>
    <w:rsid w:val="00246EAD"/>
    <w:rsid w:val="00264244"/>
    <w:rsid w:val="002818C1"/>
    <w:rsid w:val="0029716A"/>
    <w:rsid w:val="002A1E39"/>
    <w:rsid w:val="002B013B"/>
    <w:rsid w:val="002B7A39"/>
    <w:rsid w:val="002C068C"/>
    <w:rsid w:val="002C2638"/>
    <w:rsid w:val="002D1EEE"/>
    <w:rsid w:val="002E5544"/>
    <w:rsid w:val="002F2DD0"/>
    <w:rsid w:val="0030400D"/>
    <w:rsid w:val="0032706E"/>
    <w:rsid w:val="00331AFC"/>
    <w:rsid w:val="00336DAD"/>
    <w:rsid w:val="00337A70"/>
    <w:rsid w:val="00351C27"/>
    <w:rsid w:val="0035307A"/>
    <w:rsid w:val="00367A82"/>
    <w:rsid w:val="00371257"/>
    <w:rsid w:val="00372463"/>
    <w:rsid w:val="00391D4B"/>
    <w:rsid w:val="00396F38"/>
    <w:rsid w:val="003A0396"/>
    <w:rsid w:val="003A66CB"/>
    <w:rsid w:val="003A7BFC"/>
    <w:rsid w:val="003C28B7"/>
    <w:rsid w:val="003C2DF2"/>
    <w:rsid w:val="003C3422"/>
    <w:rsid w:val="003C520E"/>
    <w:rsid w:val="003C5A1C"/>
    <w:rsid w:val="003D125A"/>
    <w:rsid w:val="003F11A5"/>
    <w:rsid w:val="003F23A7"/>
    <w:rsid w:val="003F79CB"/>
    <w:rsid w:val="00412A9D"/>
    <w:rsid w:val="00412F1C"/>
    <w:rsid w:val="00414C20"/>
    <w:rsid w:val="004478DC"/>
    <w:rsid w:val="004530E3"/>
    <w:rsid w:val="00456ADD"/>
    <w:rsid w:val="004574A6"/>
    <w:rsid w:val="0048507A"/>
    <w:rsid w:val="00485CF7"/>
    <w:rsid w:val="00492240"/>
    <w:rsid w:val="00494A04"/>
    <w:rsid w:val="0049605F"/>
    <w:rsid w:val="004B4540"/>
    <w:rsid w:val="004C1AE3"/>
    <w:rsid w:val="004C24B2"/>
    <w:rsid w:val="004D7D82"/>
    <w:rsid w:val="004E6921"/>
    <w:rsid w:val="00505547"/>
    <w:rsid w:val="00511893"/>
    <w:rsid w:val="00525FDD"/>
    <w:rsid w:val="00531AEA"/>
    <w:rsid w:val="005458F0"/>
    <w:rsid w:val="00566EF4"/>
    <w:rsid w:val="00584E23"/>
    <w:rsid w:val="00592D62"/>
    <w:rsid w:val="005949F7"/>
    <w:rsid w:val="005A27A6"/>
    <w:rsid w:val="005A3F83"/>
    <w:rsid w:val="005B02DB"/>
    <w:rsid w:val="005B64C0"/>
    <w:rsid w:val="005C5D81"/>
    <w:rsid w:val="005C6AD7"/>
    <w:rsid w:val="005D55E7"/>
    <w:rsid w:val="005D6710"/>
    <w:rsid w:val="005E6C30"/>
    <w:rsid w:val="005F53A7"/>
    <w:rsid w:val="00604DBB"/>
    <w:rsid w:val="00623F18"/>
    <w:rsid w:val="00640851"/>
    <w:rsid w:val="006626D8"/>
    <w:rsid w:val="00665851"/>
    <w:rsid w:val="006668DB"/>
    <w:rsid w:val="0067569C"/>
    <w:rsid w:val="00685D95"/>
    <w:rsid w:val="00691F07"/>
    <w:rsid w:val="006A1E6C"/>
    <w:rsid w:val="006D3849"/>
    <w:rsid w:val="006E0227"/>
    <w:rsid w:val="006E2873"/>
    <w:rsid w:val="006F304D"/>
    <w:rsid w:val="006F7864"/>
    <w:rsid w:val="00711630"/>
    <w:rsid w:val="00717E9B"/>
    <w:rsid w:val="007223B8"/>
    <w:rsid w:val="00754B8D"/>
    <w:rsid w:val="00764CA8"/>
    <w:rsid w:val="00773614"/>
    <w:rsid w:val="00787D88"/>
    <w:rsid w:val="007A1F9E"/>
    <w:rsid w:val="007A4154"/>
    <w:rsid w:val="007C5C0D"/>
    <w:rsid w:val="007D5DD5"/>
    <w:rsid w:val="007F1B0B"/>
    <w:rsid w:val="00801EBF"/>
    <w:rsid w:val="0080334A"/>
    <w:rsid w:val="00803799"/>
    <w:rsid w:val="008051C6"/>
    <w:rsid w:val="0082315B"/>
    <w:rsid w:val="008270D8"/>
    <w:rsid w:val="00831A3E"/>
    <w:rsid w:val="008339FB"/>
    <w:rsid w:val="0083640B"/>
    <w:rsid w:val="0083783B"/>
    <w:rsid w:val="00843317"/>
    <w:rsid w:val="00854A24"/>
    <w:rsid w:val="008722D4"/>
    <w:rsid w:val="00892B9F"/>
    <w:rsid w:val="008B45E5"/>
    <w:rsid w:val="008C4F57"/>
    <w:rsid w:val="008C65BA"/>
    <w:rsid w:val="008D4A24"/>
    <w:rsid w:val="008F6FF1"/>
    <w:rsid w:val="00920A08"/>
    <w:rsid w:val="00925BD3"/>
    <w:rsid w:val="009352F2"/>
    <w:rsid w:val="00936C3D"/>
    <w:rsid w:val="0094385E"/>
    <w:rsid w:val="00953375"/>
    <w:rsid w:val="009563E1"/>
    <w:rsid w:val="00965D78"/>
    <w:rsid w:val="0096725D"/>
    <w:rsid w:val="0097383C"/>
    <w:rsid w:val="009764B6"/>
    <w:rsid w:val="00980B31"/>
    <w:rsid w:val="009977A2"/>
    <w:rsid w:val="009A77C2"/>
    <w:rsid w:val="009B1A83"/>
    <w:rsid w:val="009B3B59"/>
    <w:rsid w:val="009B622D"/>
    <w:rsid w:val="009B6D04"/>
    <w:rsid w:val="009C43FF"/>
    <w:rsid w:val="009F1CCE"/>
    <w:rsid w:val="009F2686"/>
    <w:rsid w:val="00A26E26"/>
    <w:rsid w:val="00A32714"/>
    <w:rsid w:val="00A45071"/>
    <w:rsid w:val="00A53112"/>
    <w:rsid w:val="00A546A5"/>
    <w:rsid w:val="00A63B8B"/>
    <w:rsid w:val="00A67D4D"/>
    <w:rsid w:val="00A71E64"/>
    <w:rsid w:val="00A759B8"/>
    <w:rsid w:val="00A91E5B"/>
    <w:rsid w:val="00AA5E88"/>
    <w:rsid w:val="00AB5B5F"/>
    <w:rsid w:val="00AE616C"/>
    <w:rsid w:val="00AF04B9"/>
    <w:rsid w:val="00AF3D93"/>
    <w:rsid w:val="00B112A1"/>
    <w:rsid w:val="00B1135B"/>
    <w:rsid w:val="00B34CA2"/>
    <w:rsid w:val="00B4239D"/>
    <w:rsid w:val="00B4327D"/>
    <w:rsid w:val="00B47709"/>
    <w:rsid w:val="00B50737"/>
    <w:rsid w:val="00B51143"/>
    <w:rsid w:val="00B540E6"/>
    <w:rsid w:val="00B77B29"/>
    <w:rsid w:val="00B8087F"/>
    <w:rsid w:val="00B823BC"/>
    <w:rsid w:val="00BA3D3F"/>
    <w:rsid w:val="00BB1BCA"/>
    <w:rsid w:val="00BC05EC"/>
    <w:rsid w:val="00BC15DE"/>
    <w:rsid w:val="00BE0A9C"/>
    <w:rsid w:val="00BE5351"/>
    <w:rsid w:val="00C033B2"/>
    <w:rsid w:val="00C2067D"/>
    <w:rsid w:val="00C42F35"/>
    <w:rsid w:val="00C65B31"/>
    <w:rsid w:val="00C82B07"/>
    <w:rsid w:val="00C8511C"/>
    <w:rsid w:val="00C8639A"/>
    <w:rsid w:val="00CA202C"/>
    <w:rsid w:val="00CB07D0"/>
    <w:rsid w:val="00CB66A4"/>
    <w:rsid w:val="00CC3FCA"/>
    <w:rsid w:val="00CC4117"/>
    <w:rsid w:val="00CD4B56"/>
    <w:rsid w:val="00CE5399"/>
    <w:rsid w:val="00CF7F5D"/>
    <w:rsid w:val="00D117AE"/>
    <w:rsid w:val="00D22A98"/>
    <w:rsid w:val="00D266FA"/>
    <w:rsid w:val="00D31AC9"/>
    <w:rsid w:val="00D325FF"/>
    <w:rsid w:val="00D400CC"/>
    <w:rsid w:val="00D53EA7"/>
    <w:rsid w:val="00D92345"/>
    <w:rsid w:val="00D95502"/>
    <w:rsid w:val="00DA5BDC"/>
    <w:rsid w:val="00DC121B"/>
    <w:rsid w:val="00DC24CC"/>
    <w:rsid w:val="00DD3225"/>
    <w:rsid w:val="00DF1C88"/>
    <w:rsid w:val="00E00A0F"/>
    <w:rsid w:val="00E14209"/>
    <w:rsid w:val="00E16622"/>
    <w:rsid w:val="00E17496"/>
    <w:rsid w:val="00E20274"/>
    <w:rsid w:val="00E50C70"/>
    <w:rsid w:val="00E546BB"/>
    <w:rsid w:val="00E6179F"/>
    <w:rsid w:val="00E62BC5"/>
    <w:rsid w:val="00E646EC"/>
    <w:rsid w:val="00E66225"/>
    <w:rsid w:val="00E71F62"/>
    <w:rsid w:val="00E728E4"/>
    <w:rsid w:val="00EA3936"/>
    <w:rsid w:val="00EA4416"/>
    <w:rsid w:val="00EA44E7"/>
    <w:rsid w:val="00EB1DB3"/>
    <w:rsid w:val="00EB40FC"/>
    <w:rsid w:val="00EB471B"/>
    <w:rsid w:val="00EC1912"/>
    <w:rsid w:val="00ED3A64"/>
    <w:rsid w:val="00EE56E9"/>
    <w:rsid w:val="00EF27AE"/>
    <w:rsid w:val="00F06194"/>
    <w:rsid w:val="00F068E5"/>
    <w:rsid w:val="00F316A6"/>
    <w:rsid w:val="00F36017"/>
    <w:rsid w:val="00F37B17"/>
    <w:rsid w:val="00F52013"/>
    <w:rsid w:val="00F64D23"/>
    <w:rsid w:val="00F83E6E"/>
    <w:rsid w:val="00FA1433"/>
    <w:rsid w:val="00FA5F9E"/>
    <w:rsid w:val="00FB2A55"/>
    <w:rsid w:val="00FB4334"/>
    <w:rsid w:val="00FC5397"/>
    <w:rsid w:val="00FD0732"/>
    <w:rsid w:val="00FD1DCE"/>
    <w:rsid w:val="00FD5703"/>
    <w:rsid w:val="00FF1608"/>
    <w:rsid w:val="00FF44A9"/>
    <w:rsid w:val="00FF7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9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692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92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6921"/>
    <w:rPr>
      <w:color w:val="0000FF"/>
      <w:u w:val="single"/>
    </w:rPr>
  </w:style>
  <w:style w:type="paragraph" w:styleId="TOCHeading">
    <w:name w:val="TOC Heading"/>
    <w:basedOn w:val="Heading1"/>
    <w:next w:val="Normal"/>
    <w:uiPriority w:val="39"/>
    <w:unhideWhenUsed/>
    <w:qFormat/>
    <w:rsid w:val="004E6921"/>
    <w:pPr>
      <w:outlineLvl w:val="9"/>
    </w:pPr>
  </w:style>
  <w:style w:type="paragraph" w:styleId="TOC1">
    <w:name w:val="toc 1"/>
    <w:basedOn w:val="Normal"/>
    <w:next w:val="Normal"/>
    <w:autoRedefine/>
    <w:uiPriority w:val="39"/>
    <w:unhideWhenUsed/>
    <w:rsid w:val="004E6921"/>
    <w:pPr>
      <w:spacing w:after="100" w:line="259" w:lineRule="auto"/>
    </w:pPr>
    <w:rPr>
      <w:rFonts w:asciiTheme="minorHAnsi" w:eastAsiaTheme="minorHAnsi" w:hAnsiTheme="minorHAnsi" w:cstheme="minorBidi"/>
      <w:noProof/>
      <w:sz w:val="22"/>
      <w:szCs w:val="22"/>
    </w:rPr>
  </w:style>
  <w:style w:type="paragraph" w:styleId="Bibliography">
    <w:name w:val="Bibliography"/>
    <w:basedOn w:val="Normal"/>
    <w:next w:val="Normal"/>
    <w:uiPriority w:val="37"/>
    <w:unhideWhenUsed/>
    <w:rsid w:val="004E6921"/>
  </w:style>
  <w:style w:type="table" w:customStyle="1" w:styleId="PlainTable4">
    <w:name w:val="Plain Table 4"/>
    <w:basedOn w:val="TableNormal"/>
    <w:uiPriority w:val="44"/>
    <w:rsid w:val="00024F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024F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DF1C88"/>
    <w:pPr>
      <w:spacing w:before="100" w:beforeAutospacing="1" w:after="100" w:afterAutospacing="1"/>
    </w:pPr>
  </w:style>
  <w:style w:type="table" w:styleId="TableGrid">
    <w:name w:val="Table Grid"/>
    <w:basedOn w:val="TableNormal"/>
    <w:uiPriority w:val="39"/>
    <w:rsid w:val="00A75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2AF4"/>
    <w:rPr>
      <w:sz w:val="20"/>
      <w:szCs w:val="20"/>
    </w:rPr>
  </w:style>
  <w:style w:type="character" w:customStyle="1" w:styleId="FootnoteTextChar">
    <w:name w:val="Footnote Text Char"/>
    <w:basedOn w:val="DefaultParagraphFont"/>
    <w:link w:val="FootnoteText"/>
    <w:uiPriority w:val="99"/>
    <w:semiHidden/>
    <w:rsid w:val="00082AF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2AF4"/>
    <w:rPr>
      <w:vertAlign w:val="superscript"/>
    </w:rPr>
  </w:style>
  <w:style w:type="table" w:customStyle="1" w:styleId="PlainTable5">
    <w:name w:val="Plain Table 5"/>
    <w:basedOn w:val="TableNormal"/>
    <w:uiPriority w:val="45"/>
    <w:rsid w:val="008433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FB4334"/>
    <w:rPr>
      <w:i/>
      <w:iCs/>
    </w:rPr>
  </w:style>
  <w:style w:type="paragraph" w:styleId="BalloonText">
    <w:name w:val="Balloon Text"/>
    <w:basedOn w:val="Normal"/>
    <w:link w:val="BalloonTextChar"/>
    <w:uiPriority w:val="99"/>
    <w:semiHidden/>
    <w:unhideWhenUsed/>
    <w:rsid w:val="00FD0732"/>
    <w:rPr>
      <w:rFonts w:ascii="Tahoma" w:hAnsi="Tahoma" w:cs="Tahoma"/>
      <w:sz w:val="16"/>
      <w:szCs w:val="16"/>
    </w:rPr>
  </w:style>
  <w:style w:type="character" w:customStyle="1" w:styleId="BalloonTextChar">
    <w:name w:val="Balloon Text Char"/>
    <w:basedOn w:val="DefaultParagraphFont"/>
    <w:link w:val="BalloonText"/>
    <w:uiPriority w:val="99"/>
    <w:semiHidden/>
    <w:rsid w:val="00FD073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92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E6921"/>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692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E6921"/>
    <w:rPr>
      <w:color w:val="0000FF"/>
      <w:u w:val="single"/>
    </w:rPr>
  </w:style>
  <w:style w:type="paragraph" w:styleId="TOCHeading">
    <w:name w:val="TOC Heading"/>
    <w:basedOn w:val="Heading1"/>
    <w:next w:val="Normal"/>
    <w:uiPriority w:val="39"/>
    <w:unhideWhenUsed/>
    <w:qFormat/>
    <w:rsid w:val="004E6921"/>
    <w:pPr>
      <w:outlineLvl w:val="9"/>
    </w:pPr>
  </w:style>
  <w:style w:type="paragraph" w:styleId="TOC1">
    <w:name w:val="toc 1"/>
    <w:basedOn w:val="Normal"/>
    <w:next w:val="Normal"/>
    <w:autoRedefine/>
    <w:uiPriority w:val="39"/>
    <w:unhideWhenUsed/>
    <w:rsid w:val="004E6921"/>
    <w:pPr>
      <w:spacing w:after="100" w:line="259" w:lineRule="auto"/>
    </w:pPr>
    <w:rPr>
      <w:rFonts w:asciiTheme="minorHAnsi" w:eastAsiaTheme="minorHAnsi" w:hAnsiTheme="minorHAnsi" w:cstheme="minorBidi"/>
      <w:noProof/>
      <w:sz w:val="22"/>
      <w:szCs w:val="22"/>
    </w:rPr>
  </w:style>
  <w:style w:type="paragraph" w:styleId="Bibliography">
    <w:name w:val="Bibliography"/>
    <w:basedOn w:val="Normal"/>
    <w:next w:val="Normal"/>
    <w:uiPriority w:val="37"/>
    <w:unhideWhenUsed/>
    <w:rsid w:val="004E6921"/>
  </w:style>
  <w:style w:type="table" w:customStyle="1" w:styleId="PlainTable4">
    <w:name w:val="Plain Table 4"/>
    <w:basedOn w:val="TableNormal"/>
    <w:uiPriority w:val="44"/>
    <w:rsid w:val="00024F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TableNormal"/>
    <w:uiPriority w:val="43"/>
    <w:rsid w:val="00024F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DF1C88"/>
    <w:pPr>
      <w:spacing w:before="100" w:beforeAutospacing="1" w:after="100" w:afterAutospacing="1"/>
    </w:pPr>
  </w:style>
  <w:style w:type="table" w:styleId="TableGrid">
    <w:name w:val="Table Grid"/>
    <w:basedOn w:val="TableNormal"/>
    <w:uiPriority w:val="39"/>
    <w:rsid w:val="00A75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82AF4"/>
    <w:rPr>
      <w:sz w:val="20"/>
      <w:szCs w:val="20"/>
    </w:rPr>
  </w:style>
  <w:style w:type="character" w:customStyle="1" w:styleId="FootnoteTextChar">
    <w:name w:val="Footnote Text Char"/>
    <w:basedOn w:val="DefaultParagraphFont"/>
    <w:link w:val="FootnoteText"/>
    <w:uiPriority w:val="99"/>
    <w:semiHidden/>
    <w:rsid w:val="00082AF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82AF4"/>
    <w:rPr>
      <w:vertAlign w:val="superscript"/>
    </w:rPr>
  </w:style>
  <w:style w:type="table" w:customStyle="1" w:styleId="PlainTable5">
    <w:name w:val="Plain Table 5"/>
    <w:basedOn w:val="TableNormal"/>
    <w:uiPriority w:val="45"/>
    <w:rsid w:val="0084331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FB4334"/>
    <w:rPr>
      <w:i/>
      <w:iCs/>
    </w:rPr>
  </w:style>
  <w:style w:type="paragraph" w:styleId="BalloonText">
    <w:name w:val="Balloon Text"/>
    <w:basedOn w:val="Normal"/>
    <w:link w:val="BalloonTextChar"/>
    <w:uiPriority w:val="99"/>
    <w:semiHidden/>
    <w:unhideWhenUsed/>
    <w:rsid w:val="00FD0732"/>
    <w:rPr>
      <w:rFonts w:ascii="Tahoma" w:hAnsi="Tahoma" w:cs="Tahoma"/>
      <w:sz w:val="16"/>
      <w:szCs w:val="16"/>
    </w:rPr>
  </w:style>
  <w:style w:type="character" w:customStyle="1" w:styleId="BalloonTextChar">
    <w:name w:val="Balloon Text Char"/>
    <w:basedOn w:val="DefaultParagraphFont"/>
    <w:link w:val="BalloonText"/>
    <w:uiPriority w:val="99"/>
    <w:semiHidden/>
    <w:rsid w:val="00FD07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3121">
      <w:bodyDiv w:val="1"/>
      <w:marLeft w:val="0"/>
      <w:marRight w:val="0"/>
      <w:marTop w:val="0"/>
      <w:marBottom w:val="0"/>
      <w:divBdr>
        <w:top w:val="none" w:sz="0" w:space="0" w:color="auto"/>
        <w:left w:val="none" w:sz="0" w:space="0" w:color="auto"/>
        <w:bottom w:val="none" w:sz="0" w:space="0" w:color="auto"/>
        <w:right w:val="none" w:sz="0" w:space="0" w:color="auto"/>
      </w:divBdr>
    </w:div>
    <w:div w:id="53092036">
      <w:bodyDiv w:val="1"/>
      <w:marLeft w:val="0"/>
      <w:marRight w:val="0"/>
      <w:marTop w:val="0"/>
      <w:marBottom w:val="0"/>
      <w:divBdr>
        <w:top w:val="none" w:sz="0" w:space="0" w:color="auto"/>
        <w:left w:val="none" w:sz="0" w:space="0" w:color="auto"/>
        <w:bottom w:val="none" w:sz="0" w:space="0" w:color="auto"/>
        <w:right w:val="none" w:sz="0" w:space="0" w:color="auto"/>
      </w:divBdr>
    </w:div>
    <w:div w:id="156920898">
      <w:bodyDiv w:val="1"/>
      <w:marLeft w:val="0"/>
      <w:marRight w:val="0"/>
      <w:marTop w:val="0"/>
      <w:marBottom w:val="0"/>
      <w:divBdr>
        <w:top w:val="none" w:sz="0" w:space="0" w:color="auto"/>
        <w:left w:val="none" w:sz="0" w:space="0" w:color="auto"/>
        <w:bottom w:val="none" w:sz="0" w:space="0" w:color="auto"/>
        <w:right w:val="none" w:sz="0" w:space="0" w:color="auto"/>
      </w:divBdr>
    </w:div>
    <w:div w:id="219943879">
      <w:bodyDiv w:val="1"/>
      <w:marLeft w:val="0"/>
      <w:marRight w:val="0"/>
      <w:marTop w:val="0"/>
      <w:marBottom w:val="0"/>
      <w:divBdr>
        <w:top w:val="none" w:sz="0" w:space="0" w:color="auto"/>
        <w:left w:val="none" w:sz="0" w:space="0" w:color="auto"/>
        <w:bottom w:val="none" w:sz="0" w:space="0" w:color="auto"/>
        <w:right w:val="none" w:sz="0" w:space="0" w:color="auto"/>
      </w:divBdr>
    </w:div>
    <w:div w:id="240069058">
      <w:bodyDiv w:val="1"/>
      <w:marLeft w:val="0"/>
      <w:marRight w:val="0"/>
      <w:marTop w:val="0"/>
      <w:marBottom w:val="0"/>
      <w:divBdr>
        <w:top w:val="none" w:sz="0" w:space="0" w:color="auto"/>
        <w:left w:val="none" w:sz="0" w:space="0" w:color="auto"/>
        <w:bottom w:val="none" w:sz="0" w:space="0" w:color="auto"/>
        <w:right w:val="none" w:sz="0" w:space="0" w:color="auto"/>
      </w:divBdr>
    </w:div>
    <w:div w:id="267784670">
      <w:bodyDiv w:val="1"/>
      <w:marLeft w:val="0"/>
      <w:marRight w:val="0"/>
      <w:marTop w:val="0"/>
      <w:marBottom w:val="0"/>
      <w:divBdr>
        <w:top w:val="none" w:sz="0" w:space="0" w:color="auto"/>
        <w:left w:val="none" w:sz="0" w:space="0" w:color="auto"/>
        <w:bottom w:val="none" w:sz="0" w:space="0" w:color="auto"/>
        <w:right w:val="none" w:sz="0" w:space="0" w:color="auto"/>
      </w:divBdr>
    </w:div>
    <w:div w:id="269627950">
      <w:bodyDiv w:val="1"/>
      <w:marLeft w:val="0"/>
      <w:marRight w:val="0"/>
      <w:marTop w:val="0"/>
      <w:marBottom w:val="0"/>
      <w:divBdr>
        <w:top w:val="none" w:sz="0" w:space="0" w:color="auto"/>
        <w:left w:val="none" w:sz="0" w:space="0" w:color="auto"/>
        <w:bottom w:val="none" w:sz="0" w:space="0" w:color="auto"/>
        <w:right w:val="none" w:sz="0" w:space="0" w:color="auto"/>
      </w:divBdr>
    </w:div>
    <w:div w:id="277876224">
      <w:bodyDiv w:val="1"/>
      <w:marLeft w:val="0"/>
      <w:marRight w:val="0"/>
      <w:marTop w:val="0"/>
      <w:marBottom w:val="0"/>
      <w:divBdr>
        <w:top w:val="none" w:sz="0" w:space="0" w:color="auto"/>
        <w:left w:val="none" w:sz="0" w:space="0" w:color="auto"/>
        <w:bottom w:val="none" w:sz="0" w:space="0" w:color="auto"/>
        <w:right w:val="none" w:sz="0" w:space="0" w:color="auto"/>
      </w:divBdr>
    </w:div>
    <w:div w:id="278730364">
      <w:bodyDiv w:val="1"/>
      <w:marLeft w:val="0"/>
      <w:marRight w:val="0"/>
      <w:marTop w:val="0"/>
      <w:marBottom w:val="0"/>
      <w:divBdr>
        <w:top w:val="none" w:sz="0" w:space="0" w:color="auto"/>
        <w:left w:val="none" w:sz="0" w:space="0" w:color="auto"/>
        <w:bottom w:val="none" w:sz="0" w:space="0" w:color="auto"/>
        <w:right w:val="none" w:sz="0" w:space="0" w:color="auto"/>
      </w:divBdr>
    </w:div>
    <w:div w:id="284578393">
      <w:bodyDiv w:val="1"/>
      <w:marLeft w:val="0"/>
      <w:marRight w:val="0"/>
      <w:marTop w:val="0"/>
      <w:marBottom w:val="0"/>
      <w:divBdr>
        <w:top w:val="none" w:sz="0" w:space="0" w:color="auto"/>
        <w:left w:val="none" w:sz="0" w:space="0" w:color="auto"/>
        <w:bottom w:val="none" w:sz="0" w:space="0" w:color="auto"/>
        <w:right w:val="none" w:sz="0" w:space="0" w:color="auto"/>
      </w:divBdr>
    </w:div>
    <w:div w:id="345640882">
      <w:bodyDiv w:val="1"/>
      <w:marLeft w:val="0"/>
      <w:marRight w:val="0"/>
      <w:marTop w:val="0"/>
      <w:marBottom w:val="0"/>
      <w:divBdr>
        <w:top w:val="none" w:sz="0" w:space="0" w:color="auto"/>
        <w:left w:val="none" w:sz="0" w:space="0" w:color="auto"/>
        <w:bottom w:val="none" w:sz="0" w:space="0" w:color="auto"/>
        <w:right w:val="none" w:sz="0" w:space="0" w:color="auto"/>
      </w:divBdr>
    </w:div>
    <w:div w:id="350646196">
      <w:bodyDiv w:val="1"/>
      <w:marLeft w:val="0"/>
      <w:marRight w:val="0"/>
      <w:marTop w:val="0"/>
      <w:marBottom w:val="0"/>
      <w:divBdr>
        <w:top w:val="none" w:sz="0" w:space="0" w:color="auto"/>
        <w:left w:val="none" w:sz="0" w:space="0" w:color="auto"/>
        <w:bottom w:val="none" w:sz="0" w:space="0" w:color="auto"/>
        <w:right w:val="none" w:sz="0" w:space="0" w:color="auto"/>
      </w:divBdr>
    </w:div>
    <w:div w:id="544222806">
      <w:bodyDiv w:val="1"/>
      <w:marLeft w:val="0"/>
      <w:marRight w:val="0"/>
      <w:marTop w:val="0"/>
      <w:marBottom w:val="0"/>
      <w:divBdr>
        <w:top w:val="none" w:sz="0" w:space="0" w:color="auto"/>
        <w:left w:val="none" w:sz="0" w:space="0" w:color="auto"/>
        <w:bottom w:val="none" w:sz="0" w:space="0" w:color="auto"/>
        <w:right w:val="none" w:sz="0" w:space="0" w:color="auto"/>
      </w:divBdr>
    </w:div>
    <w:div w:id="562760233">
      <w:bodyDiv w:val="1"/>
      <w:marLeft w:val="0"/>
      <w:marRight w:val="0"/>
      <w:marTop w:val="0"/>
      <w:marBottom w:val="0"/>
      <w:divBdr>
        <w:top w:val="none" w:sz="0" w:space="0" w:color="auto"/>
        <w:left w:val="none" w:sz="0" w:space="0" w:color="auto"/>
        <w:bottom w:val="none" w:sz="0" w:space="0" w:color="auto"/>
        <w:right w:val="none" w:sz="0" w:space="0" w:color="auto"/>
      </w:divBdr>
    </w:div>
    <w:div w:id="568200208">
      <w:bodyDiv w:val="1"/>
      <w:marLeft w:val="0"/>
      <w:marRight w:val="0"/>
      <w:marTop w:val="0"/>
      <w:marBottom w:val="0"/>
      <w:divBdr>
        <w:top w:val="none" w:sz="0" w:space="0" w:color="auto"/>
        <w:left w:val="none" w:sz="0" w:space="0" w:color="auto"/>
        <w:bottom w:val="none" w:sz="0" w:space="0" w:color="auto"/>
        <w:right w:val="none" w:sz="0" w:space="0" w:color="auto"/>
      </w:divBdr>
    </w:div>
    <w:div w:id="574433684">
      <w:bodyDiv w:val="1"/>
      <w:marLeft w:val="0"/>
      <w:marRight w:val="0"/>
      <w:marTop w:val="0"/>
      <w:marBottom w:val="0"/>
      <w:divBdr>
        <w:top w:val="none" w:sz="0" w:space="0" w:color="auto"/>
        <w:left w:val="none" w:sz="0" w:space="0" w:color="auto"/>
        <w:bottom w:val="none" w:sz="0" w:space="0" w:color="auto"/>
        <w:right w:val="none" w:sz="0" w:space="0" w:color="auto"/>
      </w:divBdr>
    </w:div>
    <w:div w:id="579868842">
      <w:bodyDiv w:val="1"/>
      <w:marLeft w:val="0"/>
      <w:marRight w:val="0"/>
      <w:marTop w:val="0"/>
      <w:marBottom w:val="0"/>
      <w:divBdr>
        <w:top w:val="none" w:sz="0" w:space="0" w:color="auto"/>
        <w:left w:val="none" w:sz="0" w:space="0" w:color="auto"/>
        <w:bottom w:val="none" w:sz="0" w:space="0" w:color="auto"/>
        <w:right w:val="none" w:sz="0" w:space="0" w:color="auto"/>
      </w:divBdr>
    </w:div>
    <w:div w:id="585306716">
      <w:bodyDiv w:val="1"/>
      <w:marLeft w:val="0"/>
      <w:marRight w:val="0"/>
      <w:marTop w:val="0"/>
      <w:marBottom w:val="0"/>
      <w:divBdr>
        <w:top w:val="none" w:sz="0" w:space="0" w:color="auto"/>
        <w:left w:val="none" w:sz="0" w:space="0" w:color="auto"/>
        <w:bottom w:val="none" w:sz="0" w:space="0" w:color="auto"/>
        <w:right w:val="none" w:sz="0" w:space="0" w:color="auto"/>
      </w:divBdr>
    </w:div>
    <w:div w:id="610212123">
      <w:bodyDiv w:val="1"/>
      <w:marLeft w:val="0"/>
      <w:marRight w:val="0"/>
      <w:marTop w:val="0"/>
      <w:marBottom w:val="0"/>
      <w:divBdr>
        <w:top w:val="none" w:sz="0" w:space="0" w:color="auto"/>
        <w:left w:val="none" w:sz="0" w:space="0" w:color="auto"/>
        <w:bottom w:val="none" w:sz="0" w:space="0" w:color="auto"/>
        <w:right w:val="none" w:sz="0" w:space="0" w:color="auto"/>
      </w:divBdr>
    </w:div>
    <w:div w:id="611473785">
      <w:bodyDiv w:val="1"/>
      <w:marLeft w:val="0"/>
      <w:marRight w:val="0"/>
      <w:marTop w:val="0"/>
      <w:marBottom w:val="0"/>
      <w:divBdr>
        <w:top w:val="none" w:sz="0" w:space="0" w:color="auto"/>
        <w:left w:val="none" w:sz="0" w:space="0" w:color="auto"/>
        <w:bottom w:val="none" w:sz="0" w:space="0" w:color="auto"/>
        <w:right w:val="none" w:sz="0" w:space="0" w:color="auto"/>
      </w:divBdr>
    </w:div>
    <w:div w:id="644555624">
      <w:bodyDiv w:val="1"/>
      <w:marLeft w:val="0"/>
      <w:marRight w:val="0"/>
      <w:marTop w:val="0"/>
      <w:marBottom w:val="0"/>
      <w:divBdr>
        <w:top w:val="none" w:sz="0" w:space="0" w:color="auto"/>
        <w:left w:val="none" w:sz="0" w:space="0" w:color="auto"/>
        <w:bottom w:val="none" w:sz="0" w:space="0" w:color="auto"/>
        <w:right w:val="none" w:sz="0" w:space="0" w:color="auto"/>
      </w:divBdr>
    </w:div>
    <w:div w:id="651449430">
      <w:bodyDiv w:val="1"/>
      <w:marLeft w:val="0"/>
      <w:marRight w:val="0"/>
      <w:marTop w:val="0"/>
      <w:marBottom w:val="0"/>
      <w:divBdr>
        <w:top w:val="none" w:sz="0" w:space="0" w:color="auto"/>
        <w:left w:val="none" w:sz="0" w:space="0" w:color="auto"/>
        <w:bottom w:val="none" w:sz="0" w:space="0" w:color="auto"/>
        <w:right w:val="none" w:sz="0" w:space="0" w:color="auto"/>
      </w:divBdr>
    </w:div>
    <w:div w:id="720784007">
      <w:bodyDiv w:val="1"/>
      <w:marLeft w:val="0"/>
      <w:marRight w:val="0"/>
      <w:marTop w:val="0"/>
      <w:marBottom w:val="0"/>
      <w:divBdr>
        <w:top w:val="none" w:sz="0" w:space="0" w:color="auto"/>
        <w:left w:val="none" w:sz="0" w:space="0" w:color="auto"/>
        <w:bottom w:val="none" w:sz="0" w:space="0" w:color="auto"/>
        <w:right w:val="none" w:sz="0" w:space="0" w:color="auto"/>
      </w:divBdr>
    </w:div>
    <w:div w:id="721514705">
      <w:bodyDiv w:val="1"/>
      <w:marLeft w:val="0"/>
      <w:marRight w:val="0"/>
      <w:marTop w:val="0"/>
      <w:marBottom w:val="0"/>
      <w:divBdr>
        <w:top w:val="none" w:sz="0" w:space="0" w:color="auto"/>
        <w:left w:val="none" w:sz="0" w:space="0" w:color="auto"/>
        <w:bottom w:val="none" w:sz="0" w:space="0" w:color="auto"/>
        <w:right w:val="none" w:sz="0" w:space="0" w:color="auto"/>
      </w:divBdr>
    </w:div>
    <w:div w:id="752245113">
      <w:bodyDiv w:val="1"/>
      <w:marLeft w:val="0"/>
      <w:marRight w:val="0"/>
      <w:marTop w:val="0"/>
      <w:marBottom w:val="0"/>
      <w:divBdr>
        <w:top w:val="none" w:sz="0" w:space="0" w:color="auto"/>
        <w:left w:val="none" w:sz="0" w:space="0" w:color="auto"/>
        <w:bottom w:val="none" w:sz="0" w:space="0" w:color="auto"/>
        <w:right w:val="none" w:sz="0" w:space="0" w:color="auto"/>
      </w:divBdr>
    </w:div>
    <w:div w:id="766315447">
      <w:bodyDiv w:val="1"/>
      <w:marLeft w:val="0"/>
      <w:marRight w:val="0"/>
      <w:marTop w:val="0"/>
      <w:marBottom w:val="0"/>
      <w:divBdr>
        <w:top w:val="none" w:sz="0" w:space="0" w:color="auto"/>
        <w:left w:val="none" w:sz="0" w:space="0" w:color="auto"/>
        <w:bottom w:val="none" w:sz="0" w:space="0" w:color="auto"/>
        <w:right w:val="none" w:sz="0" w:space="0" w:color="auto"/>
      </w:divBdr>
    </w:div>
    <w:div w:id="811797113">
      <w:bodyDiv w:val="1"/>
      <w:marLeft w:val="0"/>
      <w:marRight w:val="0"/>
      <w:marTop w:val="0"/>
      <w:marBottom w:val="0"/>
      <w:divBdr>
        <w:top w:val="none" w:sz="0" w:space="0" w:color="auto"/>
        <w:left w:val="none" w:sz="0" w:space="0" w:color="auto"/>
        <w:bottom w:val="none" w:sz="0" w:space="0" w:color="auto"/>
        <w:right w:val="none" w:sz="0" w:space="0" w:color="auto"/>
      </w:divBdr>
    </w:div>
    <w:div w:id="820732511">
      <w:bodyDiv w:val="1"/>
      <w:marLeft w:val="0"/>
      <w:marRight w:val="0"/>
      <w:marTop w:val="0"/>
      <w:marBottom w:val="0"/>
      <w:divBdr>
        <w:top w:val="none" w:sz="0" w:space="0" w:color="auto"/>
        <w:left w:val="none" w:sz="0" w:space="0" w:color="auto"/>
        <w:bottom w:val="none" w:sz="0" w:space="0" w:color="auto"/>
        <w:right w:val="none" w:sz="0" w:space="0" w:color="auto"/>
      </w:divBdr>
    </w:div>
    <w:div w:id="829104249">
      <w:bodyDiv w:val="1"/>
      <w:marLeft w:val="0"/>
      <w:marRight w:val="0"/>
      <w:marTop w:val="0"/>
      <w:marBottom w:val="0"/>
      <w:divBdr>
        <w:top w:val="none" w:sz="0" w:space="0" w:color="auto"/>
        <w:left w:val="none" w:sz="0" w:space="0" w:color="auto"/>
        <w:bottom w:val="none" w:sz="0" w:space="0" w:color="auto"/>
        <w:right w:val="none" w:sz="0" w:space="0" w:color="auto"/>
      </w:divBdr>
    </w:div>
    <w:div w:id="842164984">
      <w:bodyDiv w:val="1"/>
      <w:marLeft w:val="0"/>
      <w:marRight w:val="0"/>
      <w:marTop w:val="0"/>
      <w:marBottom w:val="0"/>
      <w:divBdr>
        <w:top w:val="none" w:sz="0" w:space="0" w:color="auto"/>
        <w:left w:val="none" w:sz="0" w:space="0" w:color="auto"/>
        <w:bottom w:val="none" w:sz="0" w:space="0" w:color="auto"/>
        <w:right w:val="none" w:sz="0" w:space="0" w:color="auto"/>
      </w:divBdr>
    </w:div>
    <w:div w:id="985621776">
      <w:bodyDiv w:val="1"/>
      <w:marLeft w:val="0"/>
      <w:marRight w:val="0"/>
      <w:marTop w:val="0"/>
      <w:marBottom w:val="0"/>
      <w:divBdr>
        <w:top w:val="none" w:sz="0" w:space="0" w:color="auto"/>
        <w:left w:val="none" w:sz="0" w:space="0" w:color="auto"/>
        <w:bottom w:val="none" w:sz="0" w:space="0" w:color="auto"/>
        <w:right w:val="none" w:sz="0" w:space="0" w:color="auto"/>
      </w:divBdr>
    </w:div>
    <w:div w:id="1001467365">
      <w:bodyDiv w:val="1"/>
      <w:marLeft w:val="0"/>
      <w:marRight w:val="0"/>
      <w:marTop w:val="0"/>
      <w:marBottom w:val="0"/>
      <w:divBdr>
        <w:top w:val="none" w:sz="0" w:space="0" w:color="auto"/>
        <w:left w:val="none" w:sz="0" w:space="0" w:color="auto"/>
        <w:bottom w:val="none" w:sz="0" w:space="0" w:color="auto"/>
        <w:right w:val="none" w:sz="0" w:space="0" w:color="auto"/>
      </w:divBdr>
    </w:div>
    <w:div w:id="1003556349">
      <w:bodyDiv w:val="1"/>
      <w:marLeft w:val="0"/>
      <w:marRight w:val="0"/>
      <w:marTop w:val="0"/>
      <w:marBottom w:val="0"/>
      <w:divBdr>
        <w:top w:val="none" w:sz="0" w:space="0" w:color="auto"/>
        <w:left w:val="none" w:sz="0" w:space="0" w:color="auto"/>
        <w:bottom w:val="none" w:sz="0" w:space="0" w:color="auto"/>
        <w:right w:val="none" w:sz="0" w:space="0" w:color="auto"/>
      </w:divBdr>
    </w:div>
    <w:div w:id="1007446951">
      <w:bodyDiv w:val="1"/>
      <w:marLeft w:val="0"/>
      <w:marRight w:val="0"/>
      <w:marTop w:val="0"/>
      <w:marBottom w:val="0"/>
      <w:divBdr>
        <w:top w:val="none" w:sz="0" w:space="0" w:color="auto"/>
        <w:left w:val="none" w:sz="0" w:space="0" w:color="auto"/>
        <w:bottom w:val="none" w:sz="0" w:space="0" w:color="auto"/>
        <w:right w:val="none" w:sz="0" w:space="0" w:color="auto"/>
      </w:divBdr>
    </w:div>
    <w:div w:id="1026640201">
      <w:bodyDiv w:val="1"/>
      <w:marLeft w:val="0"/>
      <w:marRight w:val="0"/>
      <w:marTop w:val="0"/>
      <w:marBottom w:val="0"/>
      <w:divBdr>
        <w:top w:val="none" w:sz="0" w:space="0" w:color="auto"/>
        <w:left w:val="none" w:sz="0" w:space="0" w:color="auto"/>
        <w:bottom w:val="none" w:sz="0" w:space="0" w:color="auto"/>
        <w:right w:val="none" w:sz="0" w:space="0" w:color="auto"/>
      </w:divBdr>
    </w:div>
    <w:div w:id="1035813623">
      <w:bodyDiv w:val="1"/>
      <w:marLeft w:val="0"/>
      <w:marRight w:val="0"/>
      <w:marTop w:val="0"/>
      <w:marBottom w:val="0"/>
      <w:divBdr>
        <w:top w:val="none" w:sz="0" w:space="0" w:color="auto"/>
        <w:left w:val="none" w:sz="0" w:space="0" w:color="auto"/>
        <w:bottom w:val="none" w:sz="0" w:space="0" w:color="auto"/>
        <w:right w:val="none" w:sz="0" w:space="0" w:color="auto"/>
      </w:divBdr>
    </w:div>
    <w:div w:id="1036854263">
      <w:bodyDiv w:val="1"/>
      <w:marLeft w:val="0"/>
      <w:marRight w:val="0"/>
      <w:marTop w:val="0"/>
      <w:marBottom w:val="0"/>
      <w:divBdr>
        <w:top w:val="none" w:sz="0" w:space="0" w:color="auto"/>
        <w:left w:val="none" w:sz="0" w:space="0" w:color="auto"/>
        <w:bottom w:val="none" w:sz="0" w:space="0" w:color="auto"/>
        <w:right w:val="none" w:sz="0" w:space="0" w:color="auto"/>
      </w:divBdr>
      <w:divsChild>
        <w:div w:id="286545991">
          <w:marLeft w:val="547"/>
          <w:marRight w:val="0"/>
          <w:marTop w:val="0"/>
          <w:marBottom w:val="0"/>
          <w:divBdr>
            <w:top w:val="none" w:sz="0" w:space="0" w:color="auto"/>
            <w:left w:val="none" w:sz="0" w:space="0" w:color="auto"/>
            <w:bottom w:val="none" w:sz="0" w:space="0" w:color="auto"/>
            <w:right w:val="none" w:sz="0" w:space="0" w:color="auto"/>
          </w:divBdr>
        </w:div>
      </w:divsChild>
    </w:div>
    <w:div w:id="1037773699">
      <w:bodyDiv w:val="1"/>
      <w:marLeft w:val="0"/>
      <w:marRight w:val="0"/>
      <w:marTop w:val="0"/>
      <w:marBottom w:val="0"/>
      <w:divBdr>
        <w:top w:val="none" w:sz="0" w:space="0" w:color="auto"/>
        <w:left w:val="none" w:sz="0" w:space="0" w:color="auto"/>
        <w:bottom w:val="none" w:sz="0" w:space="0" w:color="auto"/>
        <w:right w:val="none" w:sz="0" w:space="0" w:color="auto"/>
      </w:divBdr>
    </w:div>
    <w:div w:id="1048534529">
      <w:bodyDiv w:val="1"/>
      <w:marLeft w:val="0"/>
      <w:marRight w:val="0"/>
      <w:marTop w:val="0"/>
      <w:marBottom w:val="0"/>
      <w:divBdr>
        <w:top w:val="none" w:sz="0" w:space="0" w:color="auto"/>
        <w:left w:val="none" w:sz="0" w:space="0" w:color="auto"/>
        <w:bottom w:val="none" w:sz="0" w:space="0" w:color="auto"/>
        <w:right w:val="none" w:sz="0" w:space="0" w:color="auto"/>
      </w:divBdr>
    </w:div>
    <w:div w:id="1099646145">
      <w:bodyDiv w:val="1"/>
      <w:marLeft w:val="0"/>
      <w:marRight w:val="0"/>
      <w:marTop w:val="0"/>
      <w:marBottom w:val="0"/>
      <w:divBdr>
        <w:top w:val="none" w:sz="0" w:space="0" w:color="auto"/>
        <w:left w:val="none" w:sz="0" w:space="0" w:color="auto"/>
        <w:bottom w:val="none" w:sz="0" w:space="0" w:color="auto"/>
        <w:right w:val="none" w:sz="0" w:space="0" w:color="auto"/>
      </w:divBdr>
    </w:div>
    <w:div w:id="1108356540">
      <w:bodyDiv w:val="1"/>
      <w:marLeft w:val="0"/>
      <w:marRight w:val="0"/>
      <w:marTop w:val="0"/>
      <w:marBottom w:val="0"/>
      <w:divBdr>
        <w:top w:val="none" w:sz="0" w:space="0" w:color="auto"/>
        <w:left w:val="none" w:sz="0" w:space="0" w:color="auto"/>
        <w:bottom w:val="none" w:sz="0" w:space="0" w:color="auto"/>
        <w:right w:val="none" w:sz="0" w:space="0" w:color="auto"/>
      </w:divBdr>
    </w:div>
    <w:div w:id="1147748232">
      <w:bodyDiv w:val="1"/>
      <w:marLeft w:val="0"/>
      <w:marRight w:val="0"/>
      <w:marTop w:val="0"/>
      <w:marBottom w:val="0"/>
      <w:divBdr>
        <w:top w:val="none" w:sz="0" w:space="0" w:color="auto"/>
        <w:left w:val="none" w:sz="0" w:space="0" w:color="auto"/>
        <w:bottom w:val="none" w:sz="0" w:space="0" w:color="auto"/>
        <w:right w:val="none" w:sz="0" w:space="0" w:color="auto"/>
      </w:divBdr>
    </w:div>
    <w:div w:id="1176963727">
      <w:bodyDiv w:val="1"/>
      <w:marLeft w:val="0"/>
      <w:marRight w:val="0"/>
      <w:marTop w:val="0"/>
      <w:marBottom w:val="0"/>
      <w:divBdr>
        <w:top w:val="none" w:sz="0" w:space="0" w:color="auto"/>
        <w:left w:val="none" w:sz="0" w:space="0" w:color="auto"/>
        <w:bottom w:val="none" w:sz="0" w:space="0" w:color="auto"/>
        <w:right w:val="none" w:sz="0" w:space="0" w:color="auto"/>
      </w:divBdr>
    </w:div>
    <w:div w:id="1194609699">
      <w:bodyDiv w:val="1"/>
      <w:marLeft w:val="0"/>
      <w:marRight w:val="0"/>
      <w:marTop w:val="0"/>
      <w:marBottom w:val="0"/>
      <w:divBdr>
        <w:top w:val="none" w:sz="0" w:space="0" w:color="auto"/>
        <w:left w:val="none" w:sz="0" w:space="0" w:color="auto"/>
        <w:bottom w:val="none" w:sz="0" w:space="0" w:color="auto"/>
        <w:right w:val="none" w:sz="0" w:space="0" w:color="auto"/>
      </w:divBdr>
    </w:div>
    <w:div w:id="1219052238">
      <w:bodyDiv w:val="1"/>
      <w:marLeft w:val="0"/>
      <w:marRight w:val="0"/>
      <w:marTop w:val="0"/>
      <w:marBottom w:val="0"/>
      <w:divBdr>
        <w:top w:val="none" w:sz="0" w:space="0" w:color="auto"/>
        <w:left w:val="none" w:sz="0" w:space="0" w:color="auto"/>
        <w:bottom w:val="none" w:sz="0" w:space="0" w:color="auto"/>
        <w:right w:val="none" w:sz="0" w:space="0" w:color="auto"/>
      </w:divBdr>
    </w:div>
    <w:div w:id="1346516290">
      <w:bodyDiv w:val="1"/>
      <w:marLeft w:val="0"/>
      <w:marRight w:val="0"/>
      <w:marTop w:val="0"/>
      <w:marBottom w:val="0"/>
      <w:divBdr>
        <w:top w:val="none" w:sz="0" w:space="0" w:color="auto"/>
        <w:left w:val="none" w:sz="0" w:space="0" w:color="auto"/>
        <w:bottom w:val="none" w:sz="0" w:space="0" w:color="auto"/>
        <w:right w:val="none" w:sz="0" w:space="0" w:color="auto"/>
      </w:divBdr>
      <w:divsChild>
        <w:div w:id="427696469">
          <w:marLeft w:val="547"/>
          <w:marRight w:val="0"/>
          <w:marTop w:val="0"/>
          <w:marBottom w:val="0"/>
          <w:divBdr>
            <w:top w:val="none" w:sz="0" w:space="0" w:color="auto"/>
            <w:left w:val="none" w:sz="0" w:space="0" w:color="auto"/>
            <w:bottom w:val="none" w:sz="0" w:space="0" w:color="auto"/>
            <w:right w:val="none" w:sz="0" w:space="0" w:color="auto"/>
          </w:divBdr>
        </w:div>
      </w:divsChild>
    </w:div>
    <w:div w:id="1388380658">
      <w:bodyDiv w:val="1"/>
      <w:marLeft w:val="0"/>
      <w:marRight w:val="0"/>
      <w:marTop w:val="0"/>
      <w:marBottom w:val="0"/>
      <w:divBdr>
        <w:top w:val="none" w:sz="0" w:space="0" w:color="auto"/>
        <w:left w:val="none" w:sz="0" w:space="0" w:color="auto"/>
        <w:bottom w:val="none" w:sz="0" w:space="0" w:color="auto"/>
        <w:right w:val="none" w:sz="0" w:space="0" w:color="auto"/>
      </w:divBdr>
    </w:div>
    <w:div w:id="1388799232">
      <w:bodyDiv w:val="1"/>
      <w:marLeft w:val="0"/>
      <w:marRight w:val="0"/>
      <w:marTop w:val="0"/>
      <w:marBottom w:val="0"/>
      <w:divBdr>
        <w:top w:val="none" w:sz="0" w:space="0" w:color="auto"/>
        <w:left w:val="none" w:sz="0" w:space="0" w:color="auto"/>
        <w:bottom w:val="none" w:sz="0" w:space="0" w:color="auto"/>
        <w:right w:val="none" w:sz="0" w:space="0" w:color="auto"/>
      </w:divBdr>
    </w:div>
    <w:div w:id="1405642525">
      <w:bodyDiv w:val="1"/>
      <w:marLeft w:val="0"/>
      <w:marRight w:val="0"/>
      <w:marTop w:val="0"/>
      <w:marBottom w:val="0"/>
      <w:divBdr>
        <w:top w:val="none" w:sz="0" w:space="0" w:color="auto"/>
        <w:left w:val="none" w:sz="0" w:space="0" w:color="auto"/>
        <w:bottom w:val="none" w:sz="0" w:space="0" w:color="auto"/>
        <w:right w:val="none" w:sz="0" w:space="0" w:color="auto"/>
      </w:divBdr>
    </w:div>
    <w:div w:id="1426222471">
      <w:bodyDiv w:val="1"/>
      <w:marLeft w:val="0"/>
      <w:marRight w:val="0"/>
      <w:marTop w:val="0"/>
      <w:marBottom w:val="0"/>
      <w:divBdr>
        <w:top w:val="none" w:sz="0" w:space="0" w:color="auto"/>
        <w:left w:val="none" w:sz="0" w:space="0" w:color="auto"/>
        <w:bottom w:val="none" w:sz="0" w:space="0" w:color="auto"/>
        <w:right w:val="none" w:sz="0" w:space="0" w:color="auto"/>
      </w:divBdr>
    </w:div>
    <w:div w:id="1436747046">
      <w:bodyDiv w:val="1"/>
      <w:marLeft w:val="0"/>
      <w:marRight w:val="0"/>
      <w:marTop w:val="0"/>
      <w:marBottom w:val="0"/>
      <w:divBdr>
        <w:top w:val="none" w:sz="0" w:space="0" w:color="auto"/>
        <w:left w:val="none" w:sz="0" w:space="0" w:color="auto"/>
        <w:bottom w:val="none" w:sz="0" w:space="0" w:color="auto"/>
        <w:right w:val="none" w:sz="0" w:space="0" w:color="auto"/>
      </w:divBdr>
    </w:div>
    <w:div w:id="1455246947">
      <w:bodyDiv w:val="1"/>
      <w:marLeft w:val="0"/>
      <w:marRight w:val="0"/>
      <w:marTop w:val="0"/>
      <w:marBottom w:val="0"/>
      <w:divBdr>
        <w:top w:val="none" w:sz="0" w:space="0" w:color="auto"/>
        <w:left w:val="none" w:sz="0" w:space="0" w:color="auto"/>
        <w:bottom w:val="none" w:sz="0" w:space="0" w:color="auto"/>
        <w:right w:val="none" w:sz="0" w:space="0" w:color="auto"/>
      </w:divBdr>
    </w:div>
    <w:div w:id="1457262164">
      <w:bodyDiv w:val="1"/>
      <w:marLeft w:val="0"/>
      <w:marRight w:val="0"/>
      <w:marTop w:val="0"/>
      <w:marBottom w:val="0"/>
      <w:divBdr>
        <w:top w:val="none" w:sz="0" w:space="0" w:color="auto"/>
        <w:left w:val="none" w:sz="0" w:space="0" w:color="auto"/>
        <w:bottom w:val="none" w:sz="0" w:space="0" w:color="auto"/>
        <w:right w:val="none" w:sz="0" w:space="0" w:color="auto"/>
      </w:divBdr>
      <w:divsChild>
        <w:div w:id="1667392057">
          <w:marLeft w:val="547"/>
          <w:marRight w:val="0"/>
          <w:marTop w:val="0"/>
          <w:marBottom w:val="0"/>
          <w:divBdr>
            <w:top w:val="none" w:sz="0" w:space="0" w:color="auto"/>
            <w:left w:val="none" w:sz="0" w:space="0" w:color="auto"/>
            <w:bottom w:val="none" w:sz="0" w:space="0" w:color="auto"/>
            <w:right w:val="none" w:sz="0" w:space="0" w:color="auto"/>
          </w:divBdr>
        </w:div>
      </w:divsChild>
    </w:div>
    <w:div w:id="1457530905">
      <w:bodyDiv w:val="1"/>
      <w:marLeft w:val="0"/>
      <w:marRight w:val="0"/>
      <w:marTop w:val="0"/>
      <w:marBottom w:val="0"/>
      <w:divBdr>
        <w:top w:val="none" w:sz="0" w:space="0" w:color="auto"/>
        <w:left w:val="none" w:sz="0" w:space="0" w:color="auto"/>
        <w:bottom w:val="none" w:sz="0" w:space="0" w:color="auto"/>
        <w:right w:val="none" w:sz="0" w:space="0" w:color="auto"/>
      </w:divBdr>
    </w:div>
    <w:div w:id="1531721891">
      <w:bodyDiv w:val="1"/>
      <w:marLeft w:val="0"/>
      <w:marRight w:val="0"/>
      <w:marTop w:val="0"/>
      <w:marBottom w:val="0"/>
      <w:divBdr>
        <w:top w:val="none" w:sz="0" w:space="0" w:color="auto"/>
        <w:left w:val="none" w:sz="0" w:space="0" w:color="auto"/>
        <w:bottom w:val="none" w:sz="0" w:space="0" w:color="auto"/>
        <w:right w:val="none" w:sz="0" w:space="0" w:color="auto"/>
      </w:divBdr>
    </w:div>
    <w:div w:id="1556501096">
      <w:bodyDiv w:val="1"/>
      <w:marLeft w:val="0"/>
      <w:marRight w:val="0"/>
      <w:marTop w:val="0"/>
      <w:marBottom w:val="0"/>
      <w:divBdr>
        <w:top w:val="none" w:sz="0" w:space="0" w:color="auto"/>
        <w:left w:val="none" w:sz="0" w:space="0" w:color="auto"/>
        <w:bottom w:val="none" w:sz="0" w:space="0" w:color="auto"/>
        <w:right w:val="none" w:sz="0" w:space="0" w:color="auto"/>
      </w:divBdr>
    </w:div>
    <w:div w:id="1608345394">
      <w:bodyDiv w:val="1"/>
      <w:marLeft w:val="0"/>
      <w:marRight w:val="0"/>
      <w:marTop w:val="0"/>
      <w:marBottom w:val="0"/>
      <w:divBdr>
        <w:top w:val="none" w:sz="0" w:space="0" w:color="auto"/>
        <w:left w:val="none" w:sz="0" w:space="0" w:color="auto"/>
        <w:bottom w:val="none" w:sz="0" w:space="0" w:color="auto"/>
        <w:right w:val="none" w:sz="0" w:space="0" w:color="auto"/>
      </w:divBdr>
    </w:div>
    <w:div w:id="1616520950">
      <w:bodyDiv w:val="1"/>
      <w:marLeft w:val="0"/>
      <w:marRight w:val="0"/>
      <w:marTop w:val="0"/>
      <w:marBottom w:val="0"/>
      <w:divBdr>
        <w:top w:val="none" w:sz="0" w:space="0" w:color="auto"/>
        <w:left w:val="none" w:sz="0" w:space="0" w:color="auto"/>
        <w:bottom w:val="none" w:sz="0" w:space="0" w:color="auto"/>
        <w:right w:val="none" w:sz="0" w:space="0" w:color="auto"/>
      </w:divBdr>
    </w:div>
    <w:div w:id="1625454577">
      <w:bodyDiv w:val="1"/>
      <w:marLeft w:val="0"/>
      <w:marRight w:val="0"/>
      <w:marTop w:val="0"/>
      <w:marBottom w:val="0"/>
      <w:divBdr>
        <w:top w:val="none" w:sz="0" w:space="0" w:color="auto"/>
        <w:left w:val="none" w:sz="0" w:space="0" w:color="auto"/>
        <w:bottom w:val="none" w:sz="0" w:space="0" w:color="auto"/>
        <w:right w:val="none" w:sz="0" w:space="0" w:color="auto"/>
      </w:divBdr>
    </w:div>
    <w:div w:id="1630819308">
      <w:bodyDiv w:val="1"/>
      <w:marLeft w:val="0"/>
      <w:marRight w:val="0"/>
      <w:marTop w:val="0"/>
      <w:marBottom w:val="0"/>
      <w:divBdr>
        <w:top w:val="none" w:sz="0" w:space="0" w:color="auto"/>
        <w:left w:val="none" w:sz="0" w:space="0" w:color="auto"/>
        <w:bottom w:val="none" w:sz="0" w:space="0" w:color="auto"/>
        <w:right w:val="none" w:sz="0" w:space="0" w:color="auto"/>
      </w:divBdr>
    </w:div>
    <w:div w:id="1644578201">
      <w:bodyDiv w:val="1"/>
      <w:marLeft w:val="0"/>
      <w:marRight w:val="0"/>
      <w:marTop w:val="0"/>
      <w:marBottom w:val="0"/>
      <w:divBdr>
        <w:top w:val="none" w:sz="0" w:space="0" w:color="auto"/>
        <w:left w:val="none" w:sz="0" w:space="0" w:color="auto"/>
        <w:bottom w:val="none" w:sz="0" w:space="0" w:color="auto"/>
        <w:right w:val="none" w:sz="0" w:space="0" w:color="auto"/>
      </w:divBdr>
    </w:div>
    <w:div w:id="1650985308">
      <w:bodyDiv w:val="1"/>
      <w:marLeft w:val="0"/>
      <w:marRight w:val="0"/>
      <w:marTop w:val="0"/>
      <w:marBottom w:val="0"/>
      <w:divBdr>
        <w:top w:val="none" w:sz="0" w:space="0" w:color="auto"/>
        <w:left w:val="none" w:sz="0" w:space="0" w:color="auto"/>
        <w:bottom w:val="none" w:sz="0" w:space="0" w:color="auto"/>
        <w:right w:val="none" w:sz="0" w:space="0" w:color="auto"/>
      </w:divBdr>
    </w:div>
    <w:div w:id="1711219302">
      <w:bodyDiv w:val="1"/>
      <w:marLeft w:val="0"/>
      <w:marRight w:val="0"/>
      <w:marTop w:val="0"/>
      <w:marBottom w:val="0"/>
      <w:divBdr>
        <w:top w:val="none" w:sz="0" w:space="0" w:color="auto"/>
        <w:left w:val="none" w:sz="0" w:space="0" w:color="auto"/>
        <w:bottom w:val="none" w:sz="0" w:space="0" w:color="auto"/>
        <w:right w:val="none" w:sz="0" w:space="0" w:color="auto"/>
      </w:divBdr>
    </w:div>
    <w:div w:id="1714306250">
      <w:bodyDiv w:val="1"/>
      <w:marLeft w:val="0"/>
      <w:marRight w:val="0"/>
      <w:marTop w:val="0"/>
      <w:marBottom w:val="0"/>
      <w:divBdr>
        <w:top w:val="none" w:sz="0" w:space="0" w:color="auto"/>
        <w:left w:val="none" w:sz="0" w:space="0" w:color="auto"/>
        <w:bottom w:val="none" w:sz="0" w:space="0" w:color="auto"/>
        <w:right w:val="none" w:sz="0" w:space="0" w:color="auto"/>
      </w:divBdr>
    </w:div>
    <w:div w:id="1746106762">
      <w:bodyDiv w:val="1"/>
      <w:marLeft w:val="0"/>
      <w:marRight w:val="0"/>
      <w:marTop w:val="0"/>
      <w:marBottom w:val="0"/>
      <w:divBdr>
        <w:top w:val="none" w:sz="0" w:space="0" w:color="auto"/>
        <w:left w:val="none" w:sz="0" w:space="0" w:color="auto"/>
        <w:bottom w:val="none" w:sz="0" w:space="0" w:color="auto"/>
        <w:right w:val="none" w:sz="0" w:space="0" w:color="auto"/>
      </w:divBdr>
    </w:div>
    <w:div w:id="1752190824">
      <w:bodyDiv w:val="1"/>
      <w:marLeft w:val="0"/>
      <w:marRight w:val="0"/>
      <w:marTop w:val="0"/>
      <w:marBottom w:val="0"/>
      <w:divBdr>
        <w:top w:val="none" w:sz="0" w:space="0" w:color="auto"/>
        <w:left w:val="none" w:sz="0" w:space="0" w:color="auto"/>
        <w:bottom w:val="none" w:sz="0" w:space="0" w:color="auto"/>
        <w:right w:val="none" w:sz="0" w:space="0" w:color="auto"/>
      </w:divBdr>
    </w:div>
    <w:div w:id="1802767656">
      <w:bodyDiv w:val="1"/>
      <w:marLeft w:val="0"/>
      <w:marRight w:val="0"/>
      <w:marTop w:val="0"/>
      <w:marBottom w:val="0"/>
      <w:divBdr>
        <w:top w:val="none" w:sz="0" w:space="0" w:color="auto"/>
        <w:left w:val="none" w:sz="0" w:space="0" w:color="auto"/>
        <w:bottom w:val="none" w:sz="0" w:space="0" w:color="auto"/>
        <w:right w:val="none" w:sz="0" w:space="0" w:color="auto"/>
      </w:divBdr>
    </w:div>
    <w:div w:id="1810394236">
      <w:bodyDiv w:val="1"/>
      <w:marLeft w:val="0"/>
      <w:marRight w:val="0"/>
      <w:marTop w:val="0"/>
      <w:marBottom w:val="0"/>
      <w:divBdr>
        <w:top w:val="none" w:sz="0" w:space="0" w:color="auto"/>
        <w:left w:val="none" w:sz="0" w:space="0" w:color="auto"/>
        <w:bottom w:val="none" w:sz="0" w:space="0" w:color="auto"/>
        <w:right w:val="none" w:sz="0" w:space="0" w:color="auto"/>
      </w:divBdr>
    </w:div>
    <w:div w:id="1878814454">
      <w:bodyDiv w:val="1"/>
      <w:marLeft w:val="0"/>
      <w:marRight w:val="0"/>
      <w:marTop w:val="0"/>
      <w:marBottom w:val="0"/>
      <w:divBdr>
        <w:top w:val="none" w:sz="0" w:space="0" w:color="auto"/>
        <w:left w:val="none" w:sz="0" w:space="0" w:color="auto"/>
        <w:bottom w:val="none" w:sz="0" w:space="0" w:color="auto"/>
        <w:right w:val="none" w:sz="0" w:space="0" w:color="auto"/>
      </w:divBdr>
    </w:div>
    <w:div w:id="1887716778">
      <w:bodyDiv w:val="1"/>
      <w:marLeft w:val="0"/>
      <w:marRight w:val="0"/>
      <w:marTop w:val="0"/>
      <w:marBottom w:val="0"/>
      <w:divBdr>
        <w:top w:val="none" w:sz="0" w:space="0" w:color="auto"/>
        <w:left w:val="none" w:sz="0" w:space="0" w:color="auto"/>
        <w:bottom w:val="none" w:sz="0" w:space="0" w:color="auto"/>
        <w:right w:val="none" w:sz="0" w:space="0" w:color="auto"/>
      </w:divBdr>
    </w:div>
    <w:div w:id="1934897752">
      <w:bodyDiv w:val="1"/>
      <w:marLeft w:val="0"/>
      <w:marRight w:val="0"/>
      <w:marTop w:val="0"/>
      <w:marBottom w:val="0"/>
      <w:divBdr>
        <w:top w:val="none" w:sz="0" w:space="0" w:color="auto"/>
        <w:left w:val="none" w:sz="0" w:space="0" w:color="auto"/>
        <w:bottom w:val="none" w:sz="0" w:space="0" w:color="auto"/>
        <w:right w:val="none" w:sz="0" w:space="0" w:color="auto"/>
      </w:divBdr>
    </w:div>
    <w:div w:id="2003388130">
      <w:bodyDiv w:val="1"/>
      <w:marLeft w:val="0"/>
      <w:marRight w:val="0"/>
      <w:marTop w:val="0"/>
      <w:marBottom w:val="0"/>
      <w:divBdr>
        <w:top w:val="none" w:sz="0" w:space="0" w:color="auto"/>
        <w:left w:val="none" w:sz="0" w:space="0" w:color="auto"/>
        <w:bottom w:val="none" w:sz="0" w:space="0" w:color="auto"/>
        <w:right w:val="none" w:sz="0" w:space="0" w:color="auto"/>
      </w:divBdr>
    </w:div>
    <w:div w:id="2028828522">
      <w:bodyDiv w:val="1"/>
      <w:marLeft w:val="0"/>
      <w:marRight w:val="0"/>
      <w:marTop w:val="0"/>
      <w:marBottom w:val="0"/>
      <w:divBdr>
        <w:top w:val="none" w:sz="0" w:space="0" w:color="auto"/>
        <w:left w:val="none" w:sz="0" w:space="0" w:color="auto"/>
        <w:bottom w:val="none" w:sz="0" w:space="0" w:color="auto"/>
        <w:right w:val="none" w:sz="0" w:space="0" w:color="auto"/>
      </w:divBdr>
    </w:div>
    <w:div w:id="2066181229">
      <w:bodyDiv w:val="1"/>
      <w:marLeft w:val="0"/>
      <w:marRight w:val="0"/>
      <w:marTop w:val="0"/>
      <w:marBottom w:val="0"/>
      <w:divBdr>
        <w:top w:val="none" w:sz="0" w:space="0" w:color="auto"/>
        <w:left w:val="none" w:sz="0" w:space="0" w:color="auto"/>
        <w:bottom w:val="none" w:sz="0" w:space="0" w:color="auto"/>
        <w:right w:val="none" w:sz="0" w:space="0" w:color="auto"/>
      </w:divBdr>
    </w:div>
    <w:div w:id="2078243290">
      <w:bodyDiv w:val="1"/>
      <w:marLeft w:val="0"/>
      <w:marRight w:val="0"/>
      <w:marTop w:val="0"/>
      <w:marBottom w:val="0"/>
      <w:divBdr>
        <w:top w:val="none" w:sz="0" w:space="0" w:color="auto"/>
        <w:left w:val="none" w:sz="0" w:space="0" w:color="auto"/>
        <w:bottom w:val="none" w:sz="0" w:space="0" w:color="auto"/>
        <w:right w:val="none" w:sz="0" w:space="0" w:color="auto"/>
      </w:divBdr>
    </w:div>
    <w:div w:id="2097089724">
      <w:bodyDiv w:val="1"/>
      <w:marLeft w:val="0"/>
      <w:marRight w:val="0"/>
      <w:marTop w:val="0"/>
      <w:marBottom w:val="0"/>
      <w:divBdr>
        <w:top w:val="none" w:sz="0" w:space="0" w:color="auto"/>
        <w:left w:val="none" w:sz="0" w:space="0" w:color="auto"/>
        <w:bottom w:val="none" w:sz="0" w:space="0" w:color="auto"/>
        <w:right w:val="none" w:sz="0" w:space="0" w:color="auto"/>
      </w:divBdr>
    </w:div>
    <w:div w:id="2102138839">
      <w:bodyDiv w:val="1"/>
      <w:marLeft w:val="0"/>
      <w:marRight w:val="0"/>
      <w:marTop w:val="0"/>
      <w:marBottom w:val="0"/>
      <w:divBdr>
        <w:top w:val="none" w:sz="0" w:space="0" w:color="auto"/>
        <w:left w:val="none" w:sz="0" w:space="0" w:color="auto"/>
        <w:bottom w:val="none" w:sz="0" w:space="0" w:color="auto"/>
        <w:right w:val="none" w:sz="0" w:space="0" w:color="auto"/>
      </w:divBdr>
    </w:div>
    <w:div w:id="212260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stopedia.com/terms/a/assetallocation.asp"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5.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investopedia.com/terms/c/capital.asp"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image" Target="media/image4.png"/><Relationship Id="rId30" Type="http://schemas.openxmlformats.org/officeDocument/2006/relationships/image" Target="media/image7.png"/></Relationships>
</file>

<file path=word/diagrams/_rels/data2.xml.rels><?xml version="1.0" encoding="UTF-8" standalone="yes"?>
<Relationships xmlns="http://schemas.openxmlformats.org/package/2006/relationships"><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4CF80B-497F-4756-B665-F948383F4CF0}"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US"/>
        </a:p>
      </dgm:t>
    </dgm:pt>
    <dgm:pt modelId="{DA06801B-E000-471B-A8CB-A892EB2A81A8}">
      <dgm:prSet phldrT="[Текст]"/>
      <dgm:spPr/>
      <dgm:t>
        <a:bodyPr/>
        <a:lstStyle/>
        <a:p>
          <a:r>
            <a:rPr lang="en-US"/>
            <a:t>assets</a:t>
          </a:r>
        </a:p>
      </dgm:t>
    </dgm:pt>
    <dgm:pt modelId="{3F0978CA-9895-45DD-96D6-BBEE345D26E7}" type="parTrans" cxnId="{8AEA3EB4-CCC5-4D47-9300-11423F61FEF9}">
      <dgm:prSet/>
      <dgm:spPr/>
      <dgm:t>
        <a:bodyPr/>
        <a:lstStyle/>
        <a:p>
          <a:endParaRPr lang="en-US"/>
        </a:p>
      </dgm:t>
    </dgm:pt>
    <dgm:pt modelId="{2D6D39F6-F672-45B2-A1FE-653DCA944F6C}" type="sibTrans" cxnId="{8AEA3EB4-CCC5-4D47-9300-11423F61FEF9}">
      <dgm:prSet/>
      <dgm:spPr/>
      <dgm:t>
        <a:bodyPr/>
        <a:lstStyle/>
        <a:p>
          <a:endParaRPr lang="en-US"/>
        </a:p>
      </dgm:t>
    </dgm:pt>
    <dgm:pt modelId="{57A42A60-A137-47EB-ADFA-BC76625B32F3}">
      <dgm:prSet phldrT="[Текст]"/>
      <dgm:spPr/>
      <dgm:t>
        <a:bodyPr/>
        <a:lstStyle/>
        <a:p>
          <a:r>
            <a:rPr lang="en-US"/>
            <a:t>9 sub-asset classes</a:t>
          </a:r>
        </a:p>
        <a:p>
          <a:endParaRPr lang="en-US"/>
        </a:p>
      </dgm:t>
    </dgm:pt>
    <dgm:pt modelId="{C7481991-F8EC-4895-B524-3EF01D69954D}" type="parTrans" cxnId="{F5331A09-6A8D-434A-BB65-28B05AEA3A2C}">
      <dgm:prSet/>
      <dgm:spPr/>
      <dgm:t>
        <a:bodyPr/>
        <a:lstStyle/>
        <a:p>
          <a:endParaRPr lang="en-US"/>
        </a:p>
      </dgm:t>
    </dgm:pt>
    <dgm:pt modelId="{12C78BBA-2AC3-416E-90C4-AED949EAD97E}" type="sibTrans" cxnId="{F5331A09-6A8D-434A-BB65-28B05AEA3A2C}">
      <dgm:prSet/>
      <dgm:spPr/>
      <dgm:t>
        <a:bodyPr/>
        <a:lstStyle/>
        <a:p>
          <a:endParaRPr lang="en-US"/>
        </a:p>
      </dgm:t>
    </dgm:pt>
    <dgm:pt modelId="{BCD74FEA-8F0F-4BF3-9E78-A5FEB1BF4287}">
      <dgm:prSet phldrT="[Текст]"/>
      <dgm:spPr/>
      <dgm:t>
        <a:bodyPr/>
        <a:lstStyle/>
        <a:p>
          <a:r>
            <a:rPr lang="en-US"/>
            <a:t>w</a:t>
          </a:r>
          <a:r>
            <a:rPr lang="en-US" baseline="-25000"/>
            <a:t>1</a:t>
          </a:r>
          <a:r>
            <a:rPr lang="en-US"/>
            <a:t>( )</a:t>
          </a:r>
        </a:p>
      </dgm:t>
    </dgm:pt>
    <dgm:pt modelId="{1D61B1B1-510E-407E-84C7-B658827B0A2C}" type="parTrans" cxnId="{69AB2720-428C-4585-A3D7-B627A6C20714}">
      <dgm:prSet/>
      <dgm:spPr/>
      <dgm:t>
        <a:bodyPr/>
        <a:lstStyle/>
        <a:p>
          <a:endParaRPr lang="en-US"/>
        </a:p>
      </dgm:t>
    </dgm:pt>
    <dgm:pt modelId="{1E17CE2F-8D74-4C33-AB15-B4A7528AFDA7}" type="sibTrans" cxnId="{69AB2720-428C-4585-A3D7-B627A6C20714}">
      <dgm:prSet/>
      <dgm:spPr/>
      <dgm:t>
        <a:bodyPr/>
        <a:lstStyle/>
        <a:p>
          <a:endParaRPr lang="en-US"/>
        </a:p>
      </dgm:t>
    </dgm:pt>
    <dgm:pt modelId="{73B8403F-999A-4FAA-9A69-5753E2B5EC1B}">
      <dgm:prSet phldrT="[Текст]" custT="1"/>
      <dgm:spPr/>
      <dgm:t>
        <a:bodyPr/>
        <a:lstStyle/>
        <a:p>
          <a:r>
            <a:rPr lang="en-US" sz="1600"/>
            <a:t>MA1</a:t>
          </a:r>
        </a:p>
        <a:p>
          <a:endParaRPr lang="en-US" sz="2000"/>
        </a:p>
      </dgm:t>
    </dgm:pt>
    <dgm:pt modelId="{E60D016C-95DC-4CE5-95AD-241EE4BB194C}" type="parTrans" cxnId="{C4905122-0D6F-41E5-A3C8-93A37A242E18}">
      <dgm:prSet/>
      <dgm:spPr/>
      <dgm:t>
        <a:bodyPr/>
        <a:lstStyle/>
        <a:p>
          <a:endParaRPr lang="en-US"/>
        </a:p>
      </dgm:t>
    </dgm:pt>
    <dgm:pt modelId="{0EBCB397-632D-4C41-99E3-DB1A62A27B8F}" type="sibTrans" cxnId="{C4905122-0D6F-41E5-A3C8-93A37A242E18}">
      <dgm:prSet/>
      <dgm:spPr/>
      <dgm:t>
        <a:bodyPr/>
        <a:lstStyle/>
        <a:p>
          <a:endParaRPr lang="en-US"/>
        </a:p>
      </dgm:t>
    </dgm:pt>
    <dgm:pt modelId="{FDD6B3F5-DB9A-4961-B4A5-D64E02D72C03}" type="pres">
      <dgm:prSet presAssocID="{A74CF80B-497F-4756-B665-F948383F4CF0}" presName="Name0" presStyleCnt="0">
        <dgm:presLayoutVars>
          <dgm:dir/>
          <dgm:animOne val="branch"/>
          <dgm:animLvl val="lvl"/>
        </dgm:presLayoutVars>
      </dgm:prSet>
      <dgm:spPr/>
      <dgm:t>
        <a:bodyPr/>
        <a:lstStyle/>
        <a:p>
          <a:endParaRPr lang="en-US"/>
        </a:p>
      </dgm:t>
    </dgm:pt>
    <dgm:pt modelId="{2CF0D2CA-BB6F-44FF-88F8-8BDDB6F2E681}" type="pres">
      <dgm:prSet presAssocID="{DA06801B-E000-471B-A8CB-A892EB2A81A8}" presName="chaos" presStyleCnt="0"/>
      <dgm:spPr/>
    </dgm:pt>
    <dgm:pt modelId="{D889AFE1-0EBD-4FDD-8A81-3F0FEC2FCFA6}" type="pres">
      <dgm:prSet presAssocID="{DA06801B-E000-471B-A8CB-A892EB2A81A8}" presName="parTx1" presStyleLbl="revTx" presStyleIdx="0" presStyleCnt="3"/>
      <dgm:spPr/>
      <dgm:t>
        <a:bodyPr/>
        <a:lstStyle/>
        <a:p>
          <a:endParaRPr lang="en-US"/>
        </a:p>
      </dgm:t>
    </dgm:pt>
    <dgm:pt modelId="{C188F280-A88A-47F0-9D30-6C2ED40764ED}" type="pres">
      <dgm:prSet presAssocID="{DA06801B-E000-471B-A8CB-A892EB2A81A8}" presName="desTx1" presStyleLbl="revTx" presStyleIdx="1" presStyleCnt="3">
        <dgm:presLayoutVars>
          <dgm:bulletEnabled val="1"/>
        </dgm:presLayoutVars>
      </dgm:prSet>
      <dgm:spPr/>
      <dgm:t>
        <a:bodyPr/>
        <a:lstStyle/>
        <a:p>
          <a:endParaRPr lang="en-US"/>
        </a:p>
      </dgm:t>
    </dgm:pt>
    <dgm:pt modelId="{B659B710-CDB7-4DF0-947D-DF132AE6CAFD}" type="pres">
      <dgm:prSet presAssocID="{DA06801B-E000-471B-A8CB-A892EB2A81A8}" presName="c1" presStyleLbl="node1" presStyleIdx="0" presStyleCnt="19"/>
      <dgm:spPr/>
    </dgm:pt>
    <dgm:pt modelId="{D7C457F2-4EC8-4F2F-B43D-B00718EF5FA8}" type="pres">
      <dgm:prSet presAssocID="{DA06801B-E000-471B-A8CB-A892EB2A81A8}" presName="c2" presStyleLbl="node1" presStyleIdx="1" presStyleCnt="19"/>
      <dgm:spPr/>
    </dgm:pt>
    <dgm:pt modelId="{A6B57FD1-23E2-472E-9C0A-71C8D4E37BAD}" type="pres">
      <dgm:prSet presAssocID="{DA06801B-E000-471B-A8CB-A892EB2A81A8}" presName="c3" presStyleLbl="node1" presStyleIdx="2" presStyleCnt="19"/>
      <dgm:spPr/>
    </dgm:pt>
    <dgm:pt modelId="{2812CCD6-6CE5-490E-BE7F-1331A281DF05}" type="pres">
      <dgm:prSet presAssocID="{DA06801B-E000-471B-A8CB-A892EB2A81A8}" presName="c4" presStyleLbl="node1" presStyleIdx="3" presStyleCnt="19"/>
      <dgm:spPr/>
    </dgm:pt>
    <dgm:pt modelId="{DED5C6FC-CA86-4184-BF0A-C1AD43BB93AA}" type="pres">
      <dgm:prSet presAssocID="{DA06801B-E000-471B-A8CB-A892EB2A81A8}" presName="c5" presStyleLbl="node1" presStyleIdx="4" presStyleCnt="19"/>
      <dgm:spPr/>
    </dgm:pt>
    <dgm:pt modelId="{13DFC7EF-F23B-4DBE-B058-BE959E482393}" type="pres">
      <dgm:prSet presAssocID="{DA06801B-E000-471B-A8CB-A892EB2A81A8}" presName="c6" presStyleLbl="node1" presStyleIdx="5" presStyleCnt="19"/>
      <dgm:spPr/>
    </dgm:pt>
    <dgm:pt modelId="{16026434-63B6-4400-805D-F77604149A43}" type="pres">
      <dgm:prSet presAssocID="{DA06801B-E000-471B-A8CB-A892EB2A81A8}" presName="c7" presStyleLbl="node1" presStyleIdx="6" presStyleCnt="19"/>
      <dgm:spPr/>
    </dgm:pt>
    <dgm:pt modelId="{4D9C41F9-F5C2-47FA-8A3E-F86DDFE51F16}" type="pres">
      <dgm:prSet presAssocID="{DA06801B-E000-471B-A8CB-A892EB2A81A8}" presName="c8" presStyleLbl="node1" presStyleIdx="7" presStyleCnt="19"/>
      <dgm:spPr/>
    </dgm:pt>
    <dgm:pt modelId="{00C620E0-43DD-478E-8416-4C7EB5631C57}" type="pres">
      <dgm:prSet presAssocID="{DA06801B-E000-471B-A8CB-A892EB2A81A8}" presName="c9" presStyleLbl="node1" presStyleIdx="8" presStyleCnt="19"/>
      <dgm:spPr/>
    </dgm:pt>
    <dgm:pt modelId="{F919D0C0-FB54-4D9E-9A09-A5FC6FE46AC0}" type="pres">
      <dgm:prSet presAssocID="{DA06801B-E000-471B-A8CB-A892EB2A81A8}" presName="c10" presStyleLbl="node1" presStyleIdx="9" presStyleCnt="19"/>
      <dgm:spPr/>
    </dgm:pt>
    <dgm:pt modelId="{3D6A9E85-A7DA-4245-9EF1-E39EBA4D5695}" type="pres">
      <dgm:prSet presAssocID="{DA06801B-E000-471B-A8CB-A892EB2A81A8}" presName="c11" presStyleLbl="node1" presStyleIdx="10" presStyleCnt="19"/>
      <dgm:spPr/>
    </dgm:pt>
    <dgm:pt modelId="{24D54064-9643-44FB-997B-1FC578EBA323}" type="pres">
      <dgm:prSet presAssocID="{DA06801B-E000-471B-A8CB-A892EB2A81A8}" presName="c12" presStyleLbl="node1" presStyleIdx="11" presStyleCnt="19"/>
      <dgm:spPr/>
    </dgm:pt>
    <dgm:pt modelId="{B6251274-DF55-4008-845B-36928C1DE555}" type="pres">
      <dgm:prSet presAssocID="{DA06801B-E000-471B-A8CB-A892EB2A81A8}" presName="c13" presStyleLbl="node1" presStyleIdx="12" presStyleCnt="19"/>
      <dgm:spPr/>
    </dgm:pt>
    <dgm:pt modelId="{BA1CDB18-ECE4-4DA6-9D18-AC49933B5956}" type="pres">
      <dgm:prSet presAssocID="{DA06801B-E000-471B-A8CB-A892EB2A81A8}" presName="c14" presStyleLbl="node1" presStyleIdx="13" presStyleCnt="19"/>
      <dgm:spPr/>
    </dgm:pt>
    <dgm:pt modelId="{691EB236-8369-4AFF-ABCA-85B332DF5F42}" type="pres">
      <dgm:prSet presAssocID="{DA06801B-E000-471B-A8CB-A892EB2A81A8}" presName="c15" presStyleLbl="node1" presStyleIdx="14" presStyleCnt="19"/>
      <dgm:spPr/>
    </dgm:pt>
    <dgm:pt modelId="{725115F7-34F4-4647-A2F7-FA350ED7837C}" type="pres">
      <dgm:prSet presAssocID="{DA06801B-E000-471B-A8CB-A892EB2A81A8}" presName="c16" presStyleLbl="node1" presStyleIdx="15" presStyleCnt="19"/>
      <dgm:spPr/>
    </dgm:pt>
    <dgm:pt modelId="{F1A14B29-40D6-4E16-BC94-1A6CB09F200A}" type="pres">
      <dgm:prSet presAssocID="{DA06801B-E000-471B-A8CB-A892EB2A81A8}" presName="c17" presStyleLbl="node1" presStyleIdx="16" presStyleCnt="19"/>
      <dgm:spPr/>
    </dgm:pt>
    <dgm:pt modelId="{FCF07EA5-4EAE-4693-A072-30F8FE69DF8F}" type="pres">
      <dgm:prSet presAssocID="{DA06801B-E000-471B-A8CB-A892EB2A81A8}" presName="c18" presStyleLbl="node1" presStyleIdx="17" presStyleCnt="19"/>
      <dgm:spPr/>
    </dgm:pt>
    <dgm:pt modelId="{B40A9482-AD18-4650-AE58-BAD508D54894}" type="pres">
      <dgm:prSet presAssocID="{2D6D39F6-F672-45B2-A1FE-653DCA944F6C}" presName="chevronComposite1" presStyleCnt="0"/>
      <dgm:spPr/>
    </dgm:pt>
    <dgm:pt modelId="{8036BFEA-4B22-4CC6-9CA4-91369556AA21}" type="pres">
      <dgm:prSet presAssocID="{2D6D39F6-F672-45B2-A1FE-653DCA944F6C}" presName="chevron1" presStyleLbl="sibTrans2D1" presStyleIdx="0" presStyleCnt="2"/>
      <dgm:spPr/>
    </dgm:pt>
    <dgm:pt modelId="{CF4070EB-0622-4FA4-B278-726134F1A839}" type="pres">
      <dgm:prSet presAssocID="{2D6D39F6-F672-45B2-A1FE-653DCA944F6C}" presName="spChevron1" presStyleCnt="0"/>
      <dgm:spPr/>
    </dgm:pt>
    <dgm:pt modelId="{A6CB6714-F269-4F63-9F81-0890773018D0}" type="pres">
      <dgm:prSet presAssocID="{2D6D39F6-F672-45B2-A1FE-653DCA944F6C}" presName="overlap" presStyleCnt="0"/>
      <dgm:spPr/>
    </dgm:pt>
    <dgm:pt modelId="{57EA00BE-037A-4431-B27E-CCD63E0AF35B}" type="pres">
      <dgm:prSet presAssocID="{2D6D39F6-F672-45B2-A1FE-653DCA944F6C}" presName="chevronComposite2" presStyleCnt="0"/>
      <dgm:spPr/>
    </dgm:pt>
    <dgm:pt modelId="{1E81EE7F-046C-4B19-9CC7-43BCDEFFA0AD}" type="pres">
      <dgm:prSet presAssocID="{2D6D39F6-F672-45B2-A1FE-653DCA944F6C}" presName="chevron2" presStyleLbl="sibTrans2D1" presStyleIdx="1" presStyleCnt="2"/>
      <dgm:spPr/>
    </dgm:pt>
    <dgm:pt modelId="{E52313E2-DEA4-4355-904F-160D41927793}" type="pres">
      <dgm:prSet presAssocID="{2D6D39F6-F672-45B2-A1FE-653DCA944F6C}" presName="spChevron2" presStyleCnt="0"/>
      <dgm:spPr/>
    </dgm:pt>
    <dgm:pt modelId="{9891DCE6-5155-41ED-AD6A-965EEF5C0805}" type="pres">
      <dgm:prSet presAssocID="{BCD74FEA-8F0F-4BF3-9E78-A5FEB1BF4287}" presName="last" presStyleCnt="0"/>
      <dgm:spPr/>
    </dgm:pt>
    <dgm:pt modelId="{36A377AC-00D2-4F48-A954-EBA16931B59E}" type="pres">
      <dgm:prSet presAssocID="{BCD74FEA-8F0F-4BF3-9E78-A5FEB1BF4287}" presName="circleTx" presStyleLbl="node1" presStyleIdx="18" presStyleCnt="19"/>
      <dgm:spPr/>
      <dgm:t>
        <a:bodyPr/>
        <a:lstStyle/>
        <a:p>
          <a:endParaRPr lang="en-US"/>
        </a:p>
      </dgm:t>
    </dgm:pt>
    <dgm:pt modelId="{E8927B04-5E28-4EF7-B694-ED34F7BEA8DE}" type="pres">
      <dgm:prSet presAssocID="{BCD74FEA-8F0F-4BF3-9E78-A5FEB1BF4287}" presName="desTxN" presStyleLbl="revTx" presStyleIdx="2" presStyleCnt="3">
        <dgm:presLayoutVars>
          <dgm:bulletEnabled val="1"/>
        </dgm:presLayoutVars>
      </dgm:prSet>
      <dgm:spPr/>
      <dgm:t>
        <a:bodyPr/>
        <a:lstStyle/>
        <a:p>
          <a:endParaRPr lang="en-US"/>
        </a:p>
      </dgm:t>
    </dgm:pt>
    <dgm:pt modelId="{F9295666-8FBB-41B6-8738-EC664B775560}" type="pres">
      <dgm:prSet presAssocID="{BCD74FEA-8F0F-4BF3-9E78-A5FEB1BF4287}" presName="spN" presStyleCnt="0"/>
      <dgm:spPr/>
    </dgm:pt>
  </dgm:ptLst>
  <dgm:cxnLst>
    <dgm:cxn modelId="{F5331A09-6A8D-434A-BB65-28B05AEA3A2C}" srcId="{DA06801B-E000-471B-A8CB-A892EB2A81A8}" destId="{57A42A60-A137-47EB-ADFA-BC76625B32F3}" srcOrd="0" destOrd="0" parTransId="{C7481991-F8EC-4895-B524-3EF01D69954D}" sibTransId="{12C78BBA-2AC3-416E-90C4-AED949EAD97E}"/>
    <dgm:cxn modelId="{CE88EAF9-9DD6-4790-88D9-C6B8B31E2A8E}" type="presOf" srcId="{73B8403F-999A-4FAA-9A69-5753E2B5EC1B}" destId="{E8927B04-5E28-4EF7-B694-ED34F7BEA8DE}" srcOrd="0" destOrd="0" presId="urn:microsoft.com/office/officeart/2009/3/layout/RandomtoResultProcess"/>
    <dgm:cxn modelId="{69AB2720-428C-4585-A3D7-B627A6C20714}" srcId="{A74CF80B-497F-4756-B665-F948383F4CF0}" destId="{BCD74FEA-8F0F-4BF3-9E78-A5FEB1BF4287}" srcOrd="1" destOrd="0" parTransId="{1D61B1B1-510E-407E-84C7-B658827B0A2C}" sibTransId="{1E17CE2F-8D74-4C33-AB15-B4A7528AFDA7}"/>
    <dgm:cxn modelId="{8AEA3EB4-CCC5-4D47-9300-11423F61FEF9}" srcId="{A74CF80B-497F-4756-B665-F948383F4CF0}" destId="{DA06801B-E000-471B-A8CB-A892EB2A81A8}" srcOrd="0" destOrd="0" parTransId="{3F0978CA-9895-45DD-96D6-BBEE345D26E7}" sibTransId="{2D6D39F6-F672-45B2-A1FE-653DCA944F6C}"/>
    <dgm:cxn modelId="{4C3010A9-A837-49A7-A140-B33E71CEE94D}" type="presOf" srcId="{57A42A60-A137-47EB-ADFA-BC76625B32F3}" destId="{C188F280-A88A-47F0-9D30-6C2ED40764ED}" srcOrd="0" destOrd="0" presId="urn:microsoft.com/office/officeart/2009/3/layout/RandomtoResultProcess"/>
    <dgm:cxn modelId="{713ACA75-7DEC-4104-BC50-F5DF4BC1D5A0}" type="presOf" srcId="{DA06801B-E000-471B-A8CB-A892EB2A81A8}" destId="{D889AFE1-0EBD-4FDD-8A81-3F0FEC2FCFA6}" srcOrd="0" destOrd="0" presId="urn:microsoft.com/office/officeart/2009/3/layout/RandomtoResultProcess"/>
    <dgm:cxn modelId="{E44DE418-3D96-45DF-8CC1-4A704A1B08EB}" type="presOf" srcId="{BCD74FEA-8F0F-4BF3-9E78-A5FEB1BF4287}" destId="{36A377AC-00D2-4F48-A954-EBA16931B59E}" srcOrd="0" destOrd="0" presId="urn:microsoft.com/office/officeart/2009/3/layout/RandomtoResultProcess"/>
    <dgm:cxn modelId="{C4905122-0D6F-41E5-A3C8-93A37A242E18}" srcId="{BCD74FEA-8F0F-4BF3-9E78-A5FEB1BF4287}" destId="{73B8403F-999A-4FAA-9A69-5753E2B5EC1B}" srcOrd="0" destOrd="0" parTransId="{E60D016C-95DC-4CE5-95AD-241EE4BB194C}" sibTransId="{0EBCB397-632D-4C41-99E3-DB1A62A27B8F}"/>
    <dgm:cxn modelId="{BC3B7A5B-83C6-4006-97C4-447D5135B658}" type="presOf" srcId="{A74CF80B-497F-4756-B665-F948383F4CF0}" destId="{FDD6B3F5-DB9A-4961-B4A5-D64E02D72C03}" srcOrd="0" destOrd="0" presId="urn:microsoft.com/office/officeart/2009/3/layout/RandomtoResultProcess"/>
    <dgm:cxn modelId="{E69DBC35-47B1-4012-BED2-B8C58FE1E17B}" type="presParOf" srcId="{FDD6B3F5-DB9A-4961-B4A5-D64E02D72C03}" destId="{2CF0D2CA-BB6F-44FF-88F8-8BDDB6F2E681}" srcOrd="0" destOrd="0" presId="urn:microsoft.com/office/officeart/2009/3/layout/RandomtoResultProcess"/>
    <dgm:cxn modelId="{17863AAC-E14A-4AFC-9417-160A991CF395}" type="presParOf" srcId="{2CF0D2CA-BB6F-44FF-88F8-8BDDB6F2E681}" destId="{D889AFE1-0EBD-4FDD-8A81-3F0FEC2FCFA6}" srcOrd="0" destOrd="0" presId="urn:microsoft.com/office/officeart/2009/3/layout/RandomtoResultProcess"/>
    <dgm:cxn modelId="{432E1B3F-C9A5-4206-A6FA-7D62E2584621}" type="presParOf" srcId="{2CF0D2CA-BB6F-44FF-88F8-8BDDB6F2E681}" destId="{C188F280-A88A-47F0-9D30-6C2ED40764ED}" srcOrd="1" destOrd="0" presId="urn:microsoft.com/office/officeart/2009/3/layout/RandomtoResultProcess"/>
    <dgm:cxn modelId="{7A903F0F-B59E-4E48-8DC9-7F3674D2B986}" type="presParOf" srcId="{2CF0D2CA-BB6F-44FF-88F8-8BDDB6F2E681}" destId="{B659B710-CDB7-4DF0-947D-DF132AE6CAFD}" srcOrd="2" destOrd="0" presId="urn:microsoft.com/office/officeart/2009/3/layout/RandomtoResultProcess"/>
    <dgm:cxn modelId="{28EA8C2C-9C2D-4DFE-ADAF-35024760C252}" type="presParOf" srcId="{2CF0D2CA-BB6F-44FF-88F8-8BDDB6F2E681}" destId="{D7C457F2-4EC8-4F2F-B43D-B00718EF5FA8}" srcOrd="3" destOrd="0" presId="urn:microsoft.com/office/officeart/2009/3/layout/RandomtoResultProcess"/>
    <dgm:cxn modelId="{592030EF-297F-4646-B9AD-447D41701243}" type="presParOf" srcId="{2CF0D2CA-BB6F-44FF-88F8-8BDDB6F2E681}" destId="{A6B57FD1-23E2-472E-9C0A-71C8D4E37BAD}" srcOrd="4" destOrd="0" presId="urn:microsoft.com/office/officeart/2009/3/layout/RandomtoResultProcess"/>
    <dgm:cxn modelId="{39F0800F-DAD4-445F-8F46-2A248269E8C4}" type="presParOf" srcId="{2CF0D2CA-BB6F-44FF-88F8-8BDDB6F2E681}" destId="{2812CCD6-6CE5-490E-BE7F-1331A281DF05}" srcOrd="5" destOrd="0" presId="urn:microsoft.com/office/officeart/2009/3/layout/RandomtoResultProcess"/>
    <dgm:cxn modelId="{4809A3D7-75C3-4645-B7C3-1E6911996740}" type="presParOf" srcId="{2CF0D2CA-BB6F-44FF-88F8-8BDDB6F2E681}" destId="{DED5C6FC-CA86-4184-BF0A-C1AD43BB93AA}" srcOrd="6" destOrd="0" presId="urn:microsoft.com/office/officeart/2009/3/layout/RandomtoResultProcess"/>
    <dgm:cxn modelId="{7E3A21FC-5DEC-4E42-AA4E-8555CCFDD941}" type="presParOf" srcId="{2CF0D2CA-BB6F-44FF-88F8-8BDDB6F2E681}" destId="{13DFC7EF-F23B-4DBE-B058-BE959E482393}" srcOrd="7" destOrd="0" presId="urn:microsoft.com/office/officeart/2009/3/layout/RandomtoResultProcess"/>
    <dgm:cxn modelId="{E4B793AD-E041-4D36-82A8-FABC1CE2F695}" type="presParOf" srcId="{2CF0D2CA-BB6F-44FF-88F8-8BDDB6F2E681}" destId="{16026434-63B6-4400-805D-F77604149A43}" srcOrd="8" destOrd="0" presId="urn:microsoft.com/office/officeart/2009/3/layout/RandomtoResultProcess"/>
    <dgm:cxn modelId="{F8D8C030-78EF-44E2-8C6E-C9A764222529}" type="presParOf" srcId="{2CF0D2CA-BB6F-44FF-88F8-8BDDB6F2E681}" destId="{4D9C41F9-F5C2-47FA-8A3E-F86DDFE51F16}" srcOrd="9" destOrd="0" presId="urn:microsoft.com/office/officeart/2009/3/layout/RandomtoResultProcess"/>
    <dgm:cxn modelId="{D599F625-9A33-4DEB-8EB6-EB595B2847CA}" type="presParOf" srcId="{2CF0D2CA-BB6F-44FF-88F8-8BDDB6F2E681}" destId="{00C620E0-43DD-478E-8416-4C7EB5631C57}" srcOrd="10" destOrd="0" presId="urn:microsoft.com/office/officeart/2009/3/layout/RandomtoResultProcess"/>
    <dgm:cxn modelId="{129D2B9C-814D-4A43-A665-6785CE9DBC46}" type="presParOf" srcId="{2CF0D2CA-BB6F-44FF-88F8-8BDDB6F2E681}" destId="{F919D0C0-FB54-4D9E-9A09-A5FC6FE46AC0}" srcOrd="11" destOrd="0" presId="urn:microsoft.com/office/officeart/2009/3/layout/RandomtoResultProcess"/>
    <dgm:cxn modelId="{2DD2E7FD-F663-4531-94BA-500C5A2FD601}" type="presParOf" srcId="{2CF0D2CA-BB6F-44FF-88F8-8BDDB6F2E681}" destId="{3D6A9E85-A7DA-4245-9EF1-E39EBA4D5695}" srcOrd="12" destOrd="0" presId="urn:microsoft.com/office/officeart/2009/3/layout/RandomtoResultProcess"/>
    <dgm:cxn modelId="{D9D60A16-AA06-4F08-81E0-43C2CA9BAB62}" type="presParOf" srcId="{2CF0D2CA-BB6F-44FF-88F8-8BDDB6F2E681}" destId="{24D54064-9643-44FB-997B-1FC578EBA323}" srcOrd="13" destOrd="0" presId="urn:microsoft.com/office/officeart/2009/3/layout/RandomtoResultProcess"/>
    <dgm:cxn modelId="{B8DC6C4B-1A85-4F3F-81CD-690B0ECDF2B3}" type="presParOf" srcId="{2CF0D2CA-BB6F-44FF-88F8-8BDDB6F2E681}" destId="{B6251274-DF55-4008-845B-36928C1DE555}" srcOrd="14" destOrd="0" presId="urn:microsoft.com/office/officeart/2009/3/layout/RandomtoResultProcess"/>
    <dgm:cxn modelId="{E38CAD29-9AC2-4971-8129-73B286E3C1FA}" type="presParOf" srcId="{2CF0D2CA-BB6F-44FF-88F8-8BDDB6F2E681}" destId="{BA1CDB18-ECE4-4DA6-9D18-AC49933B5956}" srcOrd="15" destOrd="0" presId="urn:microsoft.com/office/officeart/2009/3/layout/RandomtoResultProcess"/>
    <dgm:cxn modelId="{14B39395-CB54-4F1E-97AF-64D2364FBD45}" type="presParOf" srcId="{2CF0D2CA-BB6F-44FF-88F8-8BDDB6F2E681}" destId="{691EB236-8369-4AFF-ABCA-85B332DF5F42}" srcOrd="16" destOrd="0" presId="urn:microsoft.com/office/officeart/2009/3/layout/RandomtoResultProcess"/>
    <dgm:cxn modelId="{8491C323-8B16-41E1-A7D8-444E6BA0A90C}" type="presParOf" srcId="{2CF0D2CA-BB6F-44FF-88F8-8BDDB6F2E681}" destId="{725115F7-34F4-4647-A2F7-FA350ED7837C}" srcOrd="17" destOrd="0" presId="urn:microsoft.com/office/officeart/2009/3/layout/RandomtoResultProcess"/>
    <dgm:cxn modelId="{4A2DC8A9-116F-43E2-AED3-30E8D985D400}" type="presParOf" srcId="{2CF0D2CA-BB6F-44FF-88F8-8BDDB6F2E681}" destId="{F1A14B29-40D6-4E16-BC94-1A6CB09F200A}" srcOrd="18" destOrd="0" presId="urn:microsoft.com/office/officeart/2009/3/layout/RandomtoResultProcess"/>
    <dgm:cxn modelId="{A07188AC-FBD8-4F82-8C55-FBE9E32185A4}" type="presParOf" srcId="{2CF0D2CA-BB6F-44FF-88F8-8BDDB6F2E681}" destId="{FCF07EA5-4EAE-4693-A072-30F8FE69DF8F}" srcOrd="19" destOrd="0" presId="urn:microsoft.com/office/officeart/2009/3/layout/RandomtoResultProcess"/>
    <dgm:cxn modelId="{FD4A90C1-0BFC-49CA-9885-2A140D0EC877}" type="presParOf" srcId="{FDD6B3F5-DB9A-4961-B4A5-D64E02D72C03}" destId="{B40A9482-AD18-4650-AE58-BAD508D54894}" srcOrd="1" destOrd="0" presId="urn:microsoft.com/office/officeart/2009/3/layout/RandomtoResultProcess"/>
    <dgm:cxn modelId="{AF5BB610-4CAA-4FBB-B7A5-9A2AB6FE1E47}" type="presParOf" srcId="{B40A9482-AD18-4650-AE58-BAD508D54894}" destId="{8036BFEA-4B22-4CC6-9CA4-91369556AA21}" srcOrd="0" destOrd="0" presId="urn:microsoft.com/office/officeart/2009/3/layout/RandomtoResultProcess"/>
    <dgm:cxn modelId="{AAD8186B-408B-4973-8DC0-130879D6898C}" type="presParOf" srcId="{B40A9482-AD18-4650-AE58-BAD508D54894}" destId="{CF4070EB-0622-4FA4-B278-726134F1A839}" srcOrd="1" destOrd="0" presId="urn:microsoft.com/office/officeart/2009/3/layout/RandomtoResultProcess"/>
    <dgm:cxn modelId="{4CFAD9EE-E083-4418-A079-1E3328D3BC38}" type="presParOf" srcId="{FDD6B3F5-DB9A-4961-B4A5-D64E02D72C03}" destId="{A6CB6714-F269-4F63-9F81-0890773018D0}" srcOrd="2" destOrd="0" presId="urn:microsoft.com/office/officeart/2009/3/layout/RandomtoResultProcess"/>
    <dgm:cxn modelId="{72823260-4BF1-410B-8E86-68A0DA22966A}" type="presParOf" srcId="{FDD6B3F5-DB9A-4961-B4A5-D64E02D72C03}" destId="{57EA00BE-037A-4431-B27E-CCD63E0AF35B}" srcOrd="3" destOrd="0" presId="urn:microsoft.com/office/officeart/2009/3/layout/RandomtoResultProcess"/>
    <dgm:cxn modelId="{26E0DBCC-13C5-48C0-AF09-78EE7DE62F63}" type="presParOf" srcId="{57EA00BE-037A-4431-B27E-CCD63E0AF35B}" destId="{1E81EE7F-046C-4B19-9CC7-43BCDEFFA0AD}" srcOrd="0" destOrd="0" presId="urn:microsoft.com/office/officeart/2009/3/layout/RandomtoResultProcess"/>
    <dgm:cxn modelId="{3DF52693-FE1C-4B16-AFF2-9DF1C626D0FE}" type="presParOf" srcId="{57EA00BE-037A-4431-B27E-CCD63E0AF35B}" destId="{E52313E2-DEA4-4355-904F-160D41927793}" srcOrd="1" destOrd="0" presId="urn:microsoft.com/office/officeart/2009/3/layout/RandomtoResultProcess"/>
    <dgm:cxn modelId="{F1C25192-C229-497D-807B-CC8AE637B28D}" type="presParOf" srcId="{FDD6B3F5-DB9A-4961-B4A5-D64E02D72C03}" destId="{9891DCE6-5155-41ED-AD6A-965EEF5C0805}" srcOrd="4" destOrd="0" presId="urn:microsoft.com/office/officeart/2009/3/layout/RandomtoResultProcess"/>
    <dgm:cxn modelId="{1B080992-6E45-4B64-96F0-F0B90265E90C}" type="presParOf" srcId="{9891DCE6-5155-41ED-AD6A-965EEF5C0805}" destId="{36A377AC-00D2-4F48-A954-EBA16931B59E}" srcOrd="0" destOrd="0" presId="urn:microsoft.com/office/officeart/2009/3/layout/RandomtoResultProcess"/>
    <dgm:cxn modelId="{2C856CD9-FCA4-49D2-9068-63F262495275}" type="presParOf" srcId="{9891DCE6-5155-41ED-AD6A-965EEF5C0805}" destId="{E8927B04-5E28-4EF7-B694-ED34F7BEA8DE}" srcOrd="1" destOrd="0" presId="urn:microsoft.com/office/officeart/2009/3/layout/RandomtoResultProcess"/>
    <dgm:cxn modelId="{A3FA98F4-F298-40DA-9D5E-F8BE8335833B}" type="presParOf" srcId="{9891DCE6-5155-41ED-AD6A-965EEF5C0805}" destId="{F9295666-8FBB-41B6-8738-EC664B775560}" srcOrd="2" destOrd="0" presId="urn:microsoft.com/office/officeart/2009/3/layout/RandomtoResul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4CF80B-497F-4756-B665-F948383F4CF0}"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US"/>
        </a:p>
      </dgm:t>
    </dgm:pt>
    <dgm:pt modelId="{DA06801B-E000-471B-A8CB-A892EB2A81A8}">
      <dgm:prSet phldrT="[Текст]"/>
      <dgm:spPr/>
      <dgm:t>
        <a:bodyPr/>
        <a:lstStyle/>
        <a:p>
          <a:r>
            <a:rPr lang="en-US"/>
            <a:t>Liquid assets</a:t>
          </a:r>
        </a:p>
      </dgm:t>
    </dgm:pt>
    <dgm:pt modelId="{3F0978CA-9895-45DD-96D6-BBEE345D26E7}" type="parTrans" cxnId="{8AEA3EB4-CCC5-4D47-9300-11423F61FEF9}">
      <dgm:prSet/>
      <dgm:spPr/>
      <dgm:t>
        <a:bodyPr/>
        <a:lstStyle/>
        <a:p>
          <a:endParaRPr lang="en-US"/>
        </a:p>
      </dgm:t>
    </dgm:pt>
    <dgm:pt modelId="{2D6D39F6-F672-45B2-A1FE-653DCA944F6C}" type="sibTrans" cxnId="{8AEA3EB4-CCC5-4D47-9300-11423F61FEF9}">
      <dgm:prSet/>
      <dgm:spPr/>
      <dgm:t>
        <a:bodyPr/>
        <a:lstStyle/>
        <a:p>
          <a:endParaRPr lang="en-US"/>
        </a:p>
      </dgm:t>
    </dgm:pt>
    <dgm:pt modelId="{57A42A60-A137-47EB-ADFA-BC76625B32F3}">
      <dgm:prSet phldrT="[Текст]"/>
      <dgm:spPr/>
      <dgm:t>
        <a:bodyPr/>
        <a:lstStyle/>
        <a:p>
          <a:r>
            <a:rPr lang="en-US"/>
            <a:t>9 sub-asset classes</a:t>
          </a:r>
        </a:p>
        <a:p>
          <a:endParaRPr lang="en-US"/>
        </a:p>
      </dgm:t>
    </dgm:pt>
    <dgm:pt modelId="{C7481991-F8EC-4895-B524-3EF01D69954D}" type="parTrans" cxnId="{F5331A09-6A8D-434A-BB65-28B05AEA3A2C}">
      <dgm:prSet/>
      <dgm:spPr/>
      <dgm:t>
        <a:bodyPr/>
        <a:lstStyle/>
        <a:p>
          <a:endParaRPr lang="en-US"/>
        </a:p>
      </dgm:t>
    </dgm:pt>
    <dgm:pt modelId="{12C78BBA-2AC3-416E-90C4-AED949EAD97E}" type="sibTrans" cxnId="{F5331A09-6A8D-434A-BB65-28B05AEA3A2C}">
      <dgm:prSet/>
      <dgm:spPr/>
      <dgm:t>
        <a:bodyPr/>
        <a:lstStyle/>
        <a:p>
          <a:endParaRPr lang="en-US"/>
        </a:p>
      </dgm:t>
    </dgm:pt>
    <dgm:pt modelId="{BCD74FEA-8F0F-4BF3-9E78-A5FEB1BF4287}">
      <dgm:prSet phldrT="[Текст]" custT="1"/>
      <dgm:spPr/>
      <dgm:t>
        <a:bodyPr/>
        <a:lstStyle/>
        <a:p>
          <a:r>
            <a:rPr lang="en-US" sz="2000"/>
            <a:t>w</a:t>
          </a:r>
          <a:r>
            <a:rPr lang="en-US" sz="2000" baseline="-25000"/>
            <a:t>2</a:t>
          </a:r>
          <a:r>
            <a:rPr lang="en-US" sz="2000"/>
            <a:t>( )</a:t>
          </a:r>
        </a:p>
      </dgm:t>
    </dgm:pt>
    <dgm:pt modelId="{1D61B1B1-510E-407E-84C7-B658827B0A2C}" type="parTrans" cxnId="{69AB2720-428C-4585-A3D7-B627A6C20714}">
      <dgm:prSet/>
      <dgm:spPr/>
      <dgm:t>
        <a:bodyPr/>
        <a:lstStyle/>
        <a:p>
          <a:endParaRPr lang="en-US"/>
        </a:p>
      </dgm:t>
    </dgm:pt>
    <dgm:pt modelId="{1E17CE2F-8D74-4C33-AB15-B4A7528AFDA7}" type="sibTrans" cxnId="{69AB2720-428C-4585-A3D7-B627A6C20714}">
      <dgm:prSet/>
      <dgm:spPr/>
      <dgm:t>
        <a:bodyPr/>
        <a:lstStyle/>
        <a:p>
          <a:endParaRPr lang="en-US"/>
        </a:p>
      </dgm:t>
    </dgm:pt>
    <dgm:pt modelId="{73B8403F-999A-4FAA-9A69-5753E2B5EC1B}">
      <dgm:prSet phldrT="[Текст]" custT="1"/>
      <dgm:spPr/>
      <dgm:t>
        <a:bodyPr/>
        <a:lstStyle/>
        <a:p>
          <a:r>
            <a:rPr lang="en-US" sz="1600"/>
            <a:t>MA1</a:t>
          </a:r>
        </a:p>
        <a:p>
          <a:endParaRPr lang="en-US" sz="2000"/>
        </a:p>
      </dgm:t>
    </dgm:pt>
    <dgm:pt modelId="{E60D016C-95DC-4CE5-95AD-241EE4BB194C}" type="parTrans" cxnId="{C4905122-0D6F-41E5-A3C8-93A37A242E18}">
      <dgm:prSet/>
      <dgm:spPr/>
      <dgm:t>
        <a:bodyPr/>
        <a:lstStyle/>
        <a:p>
          <a:endParaRPr lang="en-US"/>
        </a:p>
      </dgm:t>
    </dgm:pt>
    <dgm:pt modelId="{0EBCB397-632D-4C41-99E3-DB1A62A27B8F}" type="sibTrans" cxnId="{C4905122-0D6F-41E5-A3C8-93A37A242E18}">
      <dgm:prSet/>
      <dgm:spPr/>
      <dgm:t>
        <a:bodyPr/>
        <a:lstStyle/>
        <a:p>
          <a:endParaRPr lang="en-US"/>
        </a:p>
      </dgm:t>
    </dgm:pt>
    <dgm:pt modelId="{FDD6B3F5-DB9A-4961-B4A5-D64E02D72C03}" type="pres">
      <dgm:prSet presAssocID="{A74CF80B-497F-4756-B665-F948383F4CF0}" presName="Name0" presStyleCnt="0">
        <dgm:presLayoutVars>
          <dgm:dir/>
          <dgm:animOne val="branch"/>
          <dgm:animLvl val="lvl"/>
        </dgm:presLayoutVars>
      </dgm:prSet>
      <dgm:spPr/>
      <dgm:t>
        <a:bodyPr/>
        <a:lstStyle/>
        <a:p>
          <a:endParaRPr lang="en-US"/>
        </a:p>
      </dgm:t>
    </dgm:pt>
    <dgm:pt modelId="{2CF0D2CA-BB6F-44FF-88F8-8BDDB6F2E681}" type="pres">
      <dgm:prSet presAssocID="{DA06801B-E000-471B-A8CB-A892EB2A81A8}" presName="chaos" presStyleCnt="0"/>
      <dgm:spPr/>
    </dgm:pt>
    <dgm:pt modelId="{D889AFE1-0EBD-4FDD-8A81-3F0FEC2FCFA6}" type="pres">
      <dgm:prSet presAssocID="{DA06801B-E000-471B-A8CB-A892EB2A81A8}" presName="parTx1" presStyleLbl="revTx" presStyleIdx="0" presStyleCnt="3"/>
      <dgm:spPr/>
      <dgm:t>
        <a:bodyPr/>
        <a:lstStyle/>
        <a:p>
          <a:endParaRPr lang="en-US"/>
        </a:p>
      </dgm:t>
    </dgm:pt>
    <dgm:pt modelId="{C188F280-A88A-47F0-9D30-6C2ED40764ED}" type="pres">
      <dgm:prSet presAssocID="{DA06801B-E000-471B-A8CB-A892EB2A81A8}" presName="desTx1" presStyleLbl="revTx" presStyleIdx="1" presStyleCnt="3">
        <dgm:presLayoutVars>
          <dgm:bulletEnabled val="1"/>
        </dgm:presLayoutVars>
      </dgm:prSet>
      <dgm:spPr/>
      <dgm:t>
        <a:bodyPr/>
        <a:lstStyle/>
        <a:p>
          <a:endParaRPr lang="en-US"/>
        </a:p>
      </dgm:t>
    </dgm:pt>
    <dgm:pt modelId="{B659B710-CDB7-4DF0-947D-DF132AE6CAFD}" type="pres">
      <dgm:prSet presAssocID="{DA06801B-E000-471B-A8CB-A892EB2A81A8}" presName="c1" presStyleLbl="node1" presStyleIdx="0" presStyleCnt="19" custLinFactX="291886" custLinFactNeighborX="300000" custLinFactNeighborY="-21523"/>
      <dgm:spPr/>
    </dgm:pt>
    <dgm:pt modelId="{D7C457F2-4EC8-4F2F-B43D-B00718EF5FA8}" type="pres">
      <dgm:prSet presAssocID="{DA06801B-E000-471B-A8CB-A892EB2A81A8}" presName="c2" presStyleLbl="node1" presStyleIdx="1" presStyleCnt="19" custLinFactX="200000" custLinFactNeighborX="273508" custLinFactNeighborY="53808"/>
      <dgm:spPr/>
    </dgm:pt>
    <dgm:pt modelId="{A6B57FD1-23E2-472E-9C0A-71C8D4E37BAD}" type="pres">
      <dgm:prSet presAssocID="{DA06801B-E000-471B-A8CB-A892EB2A81A8}" presName="c3" presStyleLbl="node1" presStyleIdx="2" presStyleCnt="19" custLinFactX="84904" custLinFactNeighborX="100000" custLinFactNeighborY="-6848"/>
      <dgm:spPr/>
    </dgm:pt>
    <dgm:pt modelId="{2812CCD6-6CE5-490E-BE7F-1331A281DF05}" type="pres">
      <dgm:prSet presAssocID="{DA06801B-E000-471B-A8CB-A892EB2A81A8}" presName="c4" presStyleLbl="node1" presStyleIdx="3" presStyleCnt="19" custLinFactX="93707" custLinFactY="93707" custLinFactNeighborX="100000" custLinFactNeighborY="100000"/>
      <dgm:spPr/>
    </dgm:pt>
    <dgm:pt modelId="{DED5C6FC-CA86-4184-BF0A-C1AD43BB93AA}" type="pres">
      <dgm:prSet presAssocID="{DA06801B-E000-471B-A8CB-A892EB2A81A8}" presName="c5" presStyleLbl="node1" presStyleIdx="4" presStyleCnt="19" custLinFactY="100000" custLinFactNeighborX="10761" custLinFactNeighborY="125993"/>
      <dgm:spPr/>
    </dgm:pt>
    <dgm:pt modelId="{13DFC7EF-F23B-4DBE-B058-BE959E482393}" type="pres">
      <dgm:prSet presAssocID="{DA06801B-E000-471B-A8CB-A892EB2A81A8}" presName="c6" presStyleLbl="node1" presStyleIdx="5" presStyleCnt="19" custLinFactX="-100000" custLinFactY="82946" custLinFactNeighborX="-136755" custLinFactNeighborY="100000"/>
      <dgm:spPr/>
    </dgm:pt>
    <dgm:pt modelId="{16026434-63B6-4400-805D-F77604149A43}" type="pres">
      <dgm:prSet presAssocID="{DA06801B-E000-471B-A8CB-A892EB2A81A8}" presName="c7" presStyleLbl="node1" presStyleIdx="6" presStyleCnt="19" custLinFactX="-100000" custLinFactNeighborX="-153385" custLinFactNeighborY="54787"/>
      <dgm:spPr/>
    </dgm:pt>
    <dgm:pt modelId="{4D9C41F9-F5C2-47FA-8A3E-F86DDFE51F16}" type="pres">
      <dgm:prSet presAssocID="{DA06801B-E000-471B-A8CB-A892EB2A81A8}" presName="c8" presStyleLbl="node1" presStyleIdx="7" presStyleCnt="19" custLinFactX="-259602" custLinFactNeighborX="-300000" custLinFactNeighborY="-53808"/>
      <dgm:spPr/>
    </dgm:pt>
    <dgm:pt modelId="{00C620E0-43DD-478E-8416-4C7EB5631C57}" type="pres">
      <dgm:prSet presAssocID="{DA06801B-E000-471B-A8CB-A892EB2A81A8}" presName="c9" presStyleLbl="node1" presStyleIdx="8" presStyleCnt="19" custLinFactX="-300000" custLinFactY="-50661" custLinFactNeighborX="-367217" custLinFactNeighborY="-100000"/>
      <dgm:spPr/>
    </dgm:pt>
    <dgm:pt modelId="{F919D0C0-FB54-4D9E-9A09-A5FC6FE46AC0}" type="pres">
      <dgm:prSet presAssocID="{DA06801B-E000-471B-A8CB-A892EB2A81A8}" presName="c10" presStyleLbl="node1" presStyleIdx="9" presStyleCnt="19" custScaleX="148014" custScaleY="101672" custLinFactNeighborX="-20925" custLinFactNeighborY="4185"/>
      <dgm:spPr/>
    </dgm:pt>
    <dgm:pt modelId="{3D6A9E85-A7DA-4245-9EF1-E39EBA4D5695}" type="pres">
      <dgm:prSet presAssocID="{DA06801B-E000-471B-A8CB-A892EB2A81A8}" presName="c11" presStyleLbl="node1" presStyleIdx="10" presStyleCnt="19" custLinFactX="144370" custLinFactY="122846" custLinFactNeighborX="200000" custLinFactNeighborY="200000"/>
      <dgm:spPr/>
    </dgm:pt>
    <dgm:pt modelId="{24D54064-9643-44FB-997B-1FC578EBA323}" type="pres">
      <dgm:prSet presAssocID="{DA06801B-E000-471B-A8CB-A892EB2A81A8}" presName="c12" presStyleLbl="node1" presStyleIdx="11" presStyleCnt="19" custLinFactX="78055" custLinFactY="2724" custLinFactNeighborX="100000" custLinFactNeighborY="100000"/>
      <dgm:spPr/>
    </dgm:pt>
    <dgm:pt modelId="{B6251274-DF55-4008-845B-36928C1DE555}" type="pres">
      <dgm:prSet presAssocID="{DA06801B-E000-471B-A8CB-A892EB2A81A8}" presName="c13" presStyleLbl="node1" presStyleIdx="12" presStyleCnt="19"/>
      <dgm:spPr/>
    </dgm:pt>
    <dgm:pt modelId="{BA1CDB18-ECE4-4DA6-9D18-AC49933B5956}" type="pres">
      <dgm:prSet presAssocID="{DA06801B-E000-471B-A8CB-A892EB2A81A8}" presName="c14" presStyleLbl="node1" presStyleIdx="13" presStyleCnt="19" custLinFactX="-93707" custLinFactY="-7616" custLinFactNeighborX="-100000" custLinFactNeighborY="-100000"/>
      <dgm:spPr/>
    </dgm:pt>
    <dgm:pt modelId="{691EB236-8369-4AFF-ABCA-85B332DF5F42}" type="pres">
      <dgm:prSet presAssocID="{DA06801B-E000-471B-A8CB-A892EB2A81A8}" presName="c15" presStyleLbl="node1" presStyleIdx="14" presStyleCnt="19" custLinFactX="-98600" custLinFactNeighborX="-100000" custLinFactNeighborY="20545"/>
      <dgm:spPr/>
    </dgm:pt>
    <dgm:pt modelId="{725115F7-34F4-4647-A2F7-FA350ED7837C}" type="pres">
      <dgm:prSet presAssocID="{DA06801B-E000-471B-A8CB-A892EB2A81A8}" presName="c16" presStyleLbl="node1" presStyleIdx="15" presStyleCnt="19" custLinFactX="-200000" custLinFactY="-7615" custLinFactNeighborX="-241224" custLinFactNeighborY="-100000"/>
      <dgm:spPr/>
    </dgm:pt>
    <dgm:pt modelId="{F1A14B29-40D6-4E16-BC94-1A6CB09F200A}" type="pres">
      <dgm:prSet presAssocID="{DA06801B-E000-471B-A8CB-A892EB2A81A8}" presName="c17" presStyleLbl="node1" presStyleIdx="16" presStyleCnt="19" custScaleX="190114" custScaleY="146289" custLinFactX="-100000" custLinFactNeighborX="-158951" custLinFactNeighborY="0"/>
      <dgm:spPr>
        <a:blipFill rotWithShape="0">
          <a:blip xmlns:r="http://schemas.openxmlformats.org/officeDocument/2006/relationships" r:embed="rId1"/>
          <a:stretch>
            <a:fillRect/>
          </a:stretch>
        </a:blipFill>
      </dgm:spPr>
      <dgm:t>
        <a:bodyPr/>
        <a:lstStyle/>
        <a:p>
          <a:endParaRPr lang="en-US"/>
        </a:p>
      </dgm:t>
    </dgm:pt>
    <dgm:pt modelId="{FCF07EA5-4EAE-4693-A072-30F8FE69DF8F}" type="pres">
      <dgm:prSet presAssocID="{DA06801B-E000-471B-A8CB-A892EB2A81A8}" presName="c18" presStyleLbl="node1" presStyleIdx="17" presStyleCnt="19" custLinFactX="500000" custLinFactNeighborX="534088" custLinFactNeighborY="31350"/>
      <dgm:spPr/>
    </dgm:pt>
    <dgm:pt modelId="{B40A9482-AD18-4650-AE58-BAD508D54894}" type="pres">
      <dgm:prSet presAssocID="{2D6D39F6-F672-45B2-A1FE-653DCA944F6C}" presName="chevronComposite1" presStyleCnt="0"/>
      <dgm:spPr/>
    </dgm:pt>
    <dgm:pt modelId="{8036BFEA-4B22-4CC6-9CA4-91369556AA21}" type="pres">
      <dgm:prSet presAssocID="{2D6D39F6-F672-45B2-A1FE-653DCA944F6C}" presName="chevron1" presStyleLbl="sibTrans2D1" presStyleIdx="0" presStyleCnt="2"/>
      <dgm:spPr/>
    </dgm:pt>
    <dgm:pt modelId="{CF4070EB-0622-4FA4-B278-726134F1A839}" type="pres">
      <dgm:prSet presAssocID="{2D6D39F6-F672-45B2-A1FE-653DCA944F6C}" presName="spChevron1" presStyleCnt="0"/>
      <dgm:spPr/>
    </dgm:pt>
    <dgm:pt modelId="{A6CB6714-F269-4F63-9F81-0890773018D0}" type="pres">
      <dgm:prSet presAssocID="{2D6D39F6-F672-45B2-A1FE-653DCA944F6C}" presName="overlap" presStyleCnt="0"/>
      <dgm:spPr/>
    </dgm:pt>
    <dgm:pt modelId="{57EA00BE-037A-4431-B27E-CCD63E0AF35B}" type="pres">
      <dgm:prSet presAssocID="{2D6D39F6-F672-45B2-A1FE-653DCA944F6C}" presName="chevronComposite2" presStyleCnt="0"/>
      <dgm:spPr/>
    </dgm:pt>
    <dgm:pt modelId="{1E81EE7F-046C-4B19-9CC7-43BCDEFFA0AD}" type="pres">
      <dgm:prSet presAssocID="{2D6D39F6-F672-45B2-A1FE-653DCA944F6C}" presName="chevron2" presStyleLbl="sibTrans2D1" presStyleIdx="1" presStyleCnt="2"/>
      <dgm:spPr/>
    </dgm:pt>
    <dgm:pt modelId="{E52313E2-DEA4-4355-904F-160D41927793}" type="pres">
      <dgm:prSet presAssocID="{2D6D39F6-F672-45B2-A1FE-653DCA944F6C}" presName="spChevron2" presStyleCnt="0"/>
      <dgm:spPr/>
    </dgm:pt>
    <dgm:pt modelId="{9891DCE6-5155-41ED-AD6A-965EEF5C0805}" type="pres">
      <dgm:prSet presAssocID="{BCD74FEA-8F0F-4BF3-9E78-A5FEB1BF4287}" presName="last" presStyleCnt="0"/>
      <dgm:spPr/>
    </dgm:pt>
    <dgm:pt modelId="{36A377AC-00D2-4F48-A954-EBA16931B59E}" type="pres">
      <dgm:prSet presAssocID="{BCD74FEA-8F0F-4BF3-9E78-A5FEB1BF4287}" presName="circleTx" presStyleLbl="node1" presStyleIdx="18" presStyleCnt="19"/>
      <dgm:spPr/>
      <dgm:t>
        <a:bodyPr/>
        <a:lstStyle/>
        <a:p>
          <a:endParaRPr lang="en-US"/>
        </a:p>
      </dgm:t>
    </dgm:pt>
    <dgm:pt modelId="{E8927B04-5E28-4EF7-B694-ED34F7BEA8DE}" type="pres">
      <dgm:prSet presAssocID="{BCD74FEA-8F0F-4BF3-9E78-A5FEB1BF4287}" presName="desTxN" presStyleLbl="revTx" presStyleIdx="2" presStyleCnt="3">
        <dgm:presLayoutVars>
          <dgm:bulletEnabled val="1"/>
        </dgm:presLayoutVars>
      </dgm:prSet>
      <dgm:spPr/>
      <dgm:t>
        <a:bodyPr/>
        <a:lstStyle/>
        <a:p>
          <a:endParaRPr lang="en-US"/>
        </a:p>
      </dgm:t>
    </dgm:pt>
    <dgm:pt modelId="{F9295666-8FBB-41B6-8738-EC664B775560}" type="pres">
      <dgm:prSet presAssocID="{BCD74FEA-8F0F-4BF3-9E78-A5FEB1BF4287}" presName="spN" presStyleCnt="0"/>
      <dgm:spPr/>
    </dgm:pt>
  </dgm:ptLst>
  <dgm:cxnLst>
    <dgm:cxn modelId="{9B725E46-D6F9-4852-99FE-1B9A4281B63C}" type="presOf" srcId="{BCD74FEA-8F0F-4BF3-9E78-A5FEB1BF4287}" destId="{36A377AC-00D2-4F48-A954-EBA16931B59E}" srcOrd="0" destOrd="0" presId="urn:microsoft.com/office/officeart/2009/3/layout/RandomtoResultProcess"/>
    <dgm:cxn modelId="{F5331A09-6A8D-434A-BB65-28B05AEA3A2C}" srcId="{DA06801B-E000-471B-A8CB-A892EB2A81A8}" destId="{57A42A60-A137-47EB-ADFA-BC76625B32F3}" srcOrd="0" destOrd="0" parTransId="{C7481991-F8EC-4895-B524-3EF01D69954D}" sibTransId="{12C78BBA-2AC3-416E-90C4-AED949EAD97E}"/>
    <dgm:cxn modelId="{CDD2E6C2-9053-4EF4-9F9C-A2E47DFA3AED}" type="presOf" srcId="{DA06801B-E000-471B-A8CB-A892EB2A81A8}" destId="{D889AFE1-0EBD-4FDD-8A81-3F0FEC2FCFA6}" srcOrd="0" destOrd="0" presId="urn:microsoft.com/office/officeart/2009/3/layout/RandomtoResultProcess"/>
    <dgm:cxn modelId="{69AB2720-428C-4585-A3D7-B627A6C20714}" srcId="{A74CF80B-497F-4756-B665-F948383F4CF0}" destId="{BCD74FEA-8F0F-4BF3-9E78-A5FEB1BF4287}" srcOrd="1" destOrd="0" parTransId="{1D61B1B1-510E-407E-84C7-B658827B0A2C}" sibTransId="{1E17CE2F-8D74-4C33-AB15-B4A7528AFDA7}"/>
    <dgm:cxn modelId="{8AEA3EB4-CCC5-4D47-9300-11423F61FEF9}" srcId="{A74CF80B-497F-4756-B665-F948383F4CF0}" destId="{DA06801B-E000-471B-A8CB-A892EB2A81A8}" srcOrd="0" destOrd="0" parTransId="{3F0978CA-9895-45DD-96D6-BBEE345D26E7}" sibTransId="{2D6D39F6-F672-45B2-A1FE-653DCA944F6C}"/>
    <dgm:cxn modelId="{23D3A223-98D6-4DC5-8F82-71400E492820}" type="presOf" srcId="{A74CF80B-497F-4756-B665-F948383F4CF0}" destId="{FDD6B3F5-DB9A-4961-B4A5-D64E02D72C03}" srcOrd="0" destOrd="0" presId="urn:microsoft.com/office/officeart/2009/3/layout/RandomtoResultProcess"/>
    <dgm:cxn modelId="{D2E65E1B-2A0A-440C-94C6-68AAEBB30E8E}" type="presOf" srcId="{57A42A60-A137-47EB-ADFA-BC76625B32F3}" destId="{C188F280-A88A-47F0-9D30-6C2ED40764ED}" srcOrd="0" destOrd="0" presId="urn:microsoft.com/office/officeart/2009/3/layout/RandomtoResultProcess"/>
    <dgm:cxn modelId="{C4905122-0D6F-41E5-A3C8-93A37A242E18}" srcId="{BCD74FEA-8F0F-4BF3-9E78-A5FEB1BF4287}" destId="{73B8403F-999A-4FAA-9A69-5753E2B5EC1B}" srcOrd="0" destOrd="0" parTransId="{E60D016C-95DC-4CE5-95AD-241EE4BB194C}" sibTransId="{0EBCB397-632D-4C41-99E3-DB1A62A27B8F}"/>
    <dgm:cxn modelId="{F00D9085-A4AD-4744-98D3-A00CCF6C8F6C}" type="presOf" srcId="{73B8403F-999A-4FAA-9A69-5753E2B5EC1B}" destId="{E8927B04-5E28-4EF7-B694-ED34F7BEA8DE}" srcOrd="0" destOrd="0" presId="urn:microsoft.com/office/officeart/2009/3/layout/RandomtoResultProcess"/>
    <dgm:cxn modelId="{0AB7B3E5-2304-47EA-8185-754EF768ED01}" type="presParOf" srcId="{FDD6B3F5-DB9A-4961-B4A5-D64E02D72C03}" destId="{2CF0D2CA-BB6F-44FF-88F8-8BDDB6F2E681}" srcOrd="0" destOrd="0" presId="urn:microsoft.com/office/officeart/2009/3/layout/RandomtoResultProcess"/>
    <dgm:cxn modelId="{2808BC91-4EEB-4B2B-848F-59E130C96556}" type="presParOf" srcId="{2CF0D2CA-BB6F-44FF-88F8-8BDDB6F2E681}" destId="{D889AFE1-0EBD-4FDD-8A81-3F0FEC2FCFA6}" srcOrd="0" destOrd="0" presId="urn:microsoft.com/office/officeart/2009/3/layout/RandomtoResultProcess"/>
    <dgm:cxn modelId="{8CA074FD-F75D-46A8-AC6F-C748F3938EFC}" type="presParOf" srcId="{2CF0D2CA-BB6F-44FF-88F8-8BDDB6F2E681}" destId="{C188F280-A88A-47F0-9D30-6C2ED40764ED}" srcOrd="1" destOrd="0" presId="urn:microsoft.com/office/officeart/2009/3/layout/RandomtoResultProcess"/>
    <dgm:cxn modelId="{673E3A54-534D-42BE-B9E2-C79E02E7B68C}" type="presParOf" srcId="{2CF0D2CA-BB6F-44FF-88F8-8BDDB6F2E681}" destId="{B659B710-CDB7-4DF0-947D-DF132AE6CAFD}" srcOrd="2" destOrd="0" presId="urn:microsoft.com/office/officeart/2009/3/layout/RandomtoResultProcess"/>
    <dgm:cxn modelId="{3E940BEF-5613-4A6D-AA4A-11A2DA2D77A4}" type="presParOf" srcId="{2CF0D2CA-BB6F-44FF-88F8-8BDDB6F2E681}" destId="{D7C457F2-4EC8-4F2F-B43D-B00718EF5FA8}" srcOrd="3" destOrd="0" presId="urn:microsoft.com/office/officeart/2009/3/layout/RandomtoResultProcess"/>
    <dgm:cxn modelId="{E88E3399-0FD3-4A41-8835-E11F0851ED3E}" type="presParOf" srcId="{2CF0D2CA-BB6F-44FF-88F8-8BDDB6F2E681}" destId="{A6B57FD1-23E2-472E-9C0A-71C8D4E37BAD}" srcOrd="4" destOrd="0" presId="urn:microsoft.com/office/officeart/2009/3/layout/RandomtoResultProcess"/>
    <dgm:cxn modelId="{2A20E043-A96C-40A0-8230-FE8BA3DDBBE3}" type="presParOf" srcId="{2CF0D2CA-BB6F-44FF-88F8-8BDDB6F2E681}" destId="{2812CCD6-6CE5-490E-BE7F-1331A281DF05}" srcOrd="5" destOrd="0" presId="urn:microsoft.com/office/officeart/2009/3/layout/RandomtoResultProcess"/>
    <dgm:cxn modelId="{7B5B75BB-4809-40B6-8326-98D394781664}" type="presParOf" srcId="{2CF0D2CA-BB6F-44FF-88F8-8BDDB6F2E681}" destId="{DED5C6FC-CA86-4184-BF0A-C1AD43BB93AA}" srcOrd="6" destOrd="0" presId="urn:microsoft.com/office/officeart/2009/3/layout/RandomtoResultProcess"/>
    <dgm:cxn modelId="{8892C536-A44B-45ED-9F51-F5D24561805C}" type="presParOf" srcId="{2CF0D2CA-BB6F-44FF-88F8-8BDDB6F2E681}" destId="{13DFC7EF-F23B-4DBE-B058-BE959E482393}" srcOrd="7" destOrd="0" presId="urn:microsoft.com/office/officeart/2009/3/layout/RandomtoResultProcess"/>
    <dgm:cxn modelId="{B3414573-AACF-414D-A737-6B215E9B81FE}" type="presParOf" srcId="{2CF0D2CA-BB6F-44FF-88F8-8BDDB6F2E681}" destId="{16026434-63B6-4400-805D-F77604149A43}" srcOrd="8" destOrd="0" presId="urn:microsoft.com/office/officeart/2009/3/layout/RandomtoResultProcess"/>
    <dgm:cxn modelId="{2643ED91-5C12-4C72-95ED-59F131AB6393}" type="presParOf" srcId="{2CF0D2CA-BB6F-44FF-88F8-8BDDB6F2E681}" destId="{4D9C41F9-F5C2-47FA-8A3E-F86DDFE51F16}" srcOrd="9" destOrd="0" presId="urn:microsoft.com/office/officeart/2009/3/layout/RandomtoResultProcess"/>
    <dgm:cxn modelId="{FCF418B3-D854-4019-8298-230EED3FD0DA}" type="presParOf" srcId="{2CF0D2CA-BB6F-44FF-88F8-8BDDB6F2E681}" destId="{00C620E0-43DD-478E-8416-4C7EB5631C57}" srcOrd="10" destOrd="0" presId="urn:microsoft.com/office/officeart/2009/3/layout/RandomtoResultProcess"/>
    <dgm:cxn modelId="{2B43AE04-25E4-4FC8-8A02-776E42C7D6D3}" type="presParOf" srcId="{2CF0D2CA-BB6F-44FF-88F8-8BDDB6F2E681}" destId="{F919D0C0-FB54-4D9E-9A09-A5FC6FE46AC0}" srcOrd="11" destOrd="0" presId="urn:microsoft.com/office/officeart/2009/3/layout/RandomtoResultProcess"/>
    <dgm:cxn modelId="{315DE30C-9686-44EA-B881-D50D64F66AB7}" type="presParOf" srcId="{2CF0D2CA-BB6F-44FF-88F8-8BDDB6F2E681}" destId="{3D6A9E85-A7DA-4245-9EF1-E39EBA4D5695}" srcOrd="12" destOrd="0" presId="urn:microsoft.com/office/officeart/2009/3/layout/RandomtoResultProcess"/>
    <dgm:cxn modelId="{F4DF3A33-3F05-40D3-A833-AAB38EEC0854}" type="presParOf" srcId="{2CF0D2CA-BB6F-44FF-88F8-8BDDB6F2E681}" destId="{24D54064-9643-44FB-997B-1FC578EBA323}" srcOrd="13" destOrd="0" presId="urn:microsoft.com/office/officeart/2009/3/layout/RandomtoResultProcess"/>
    <dgm:cxn modelId="{3A3D06B9-0A8A-4797-A2A2-B9E71C262E84}" type="presParOf" srcId="{2CF0D2CA-BB6F-44FF-88F8-8BDDB6F2E681}" destId="{B6251274-DF55-4008-845B-36928C1DE555}" srcOrd="14" destOrd="0" presId="urn:microsoft.com/office/officeart/2009/3/layout/RandomtoResultProcess"/>
    <dgm:cxn modelId="{832FD55E-84A3-4526-A337-BA07E6FE365E}" type="presParOf" srcId="{2CF0D2CA-BB6F-44FF-88F8-8BDDB6F2E681}" destId="{BA1CDB18-ECE4-4DA6-9D18-AC49933B5956}" srcOrd="15" destOrd="0" presId="urn:microsoft.com/office/officeart/2009/3/layout/RandomtoResultProcess"/>
    <dgm:cxn modelId="{8FC9071B-EC11-40D7-A39D-48C7E1F503AF}" type="presParOf" srcId="{2CF0D2CA-BB6F-44FF-88F8-8BDDB6F2E681}" destId="{691EB236-8369-4AFF-ABCA-85B332DF5F42}" srcOrd="16" destOrd="0" presId="urn:microsoft.com/office/officeart/2009/3/layout/RandomtoResultProcess"/>
    <dgm:cxn modelId="{36927A73-79BB-4878-9327-68772ADAE259}" type="presParOf" srcId="{2CF0D2CA-BB6F-44FF-88F8-8BDDB6F2E681}" destId="{725115F7-34F4-4647-A2F7-FA350ED7837C}" srcOrd="17" destOrd="0" presId="urn:microsoft.com/office/officeart/2009/3/layout/RandomtoResultProcess"/>
    <dgm:cxn modelId="{E7AD8EAE-344E-4743-A2FF-7573A056A122}" type="presParOf" srcId="{2CF0D2CA-BB6F-44FF-88F8-8BDDB6F2E681}" destId="{F1A14B29-40D6-4E16-BC94-1A6CB09F200A}" srcOrd="18" destOrd="0" presId="urn:microsoft.com/office/officeart/2009/3/layout/RandomtoResultProcess"/>
    <dgm:cxn modelId="{EDAE3AF0-5DF6-423E-A00D-54599CC33A40}" type="presParOf" srcId="{2CF0D2CA-BB6F-44FF-88F8-8BDDB6F2E681}" destId="{FCF07EA5-4EAE-4693-A072-30F8FE69DF8F}" srcOrd="19" destOrd="0" presId="urn:microsoft.com/office/officeart/2009/3/layout/RandomtoResultProcess"/>
    <dgm:cxn modelId="{9B439559-B9FA-49D6-BEFC-D0CF4739902A}" type="presParOf" srcId="{FDD6B3F5-DB9A-4961-B4A5-D64E02D72C03}" destId="{B40A9482-AD18-4650-AE58-BAD508D54894}" srcOrd="1" destOrd="0" presId="urn:microsoft.com/office/officeart/2009/3/layout/RandomtoResultProcess"/>
    <dgm:cxn modelId="{3152146C-C29C-4305-92F3-56DCA7CA4367}" type="presParOf" srcId="{B40A9482-AD18-4650-AE58-BAD508D54894}" destId="{8036BFEA-4B22-4CC6-9CA4-91369556AA21}" srcOrd="0" destOrd="0" presId="urn:microsoft.com/office/officeart/2009/3/layout/RandomtoResultProcess"/>
    <dgm:cxn modelId="{E1B382DA-84A5-47D3-9BAF-1A7AF48FA509}" type="presParOf" srcId="{B40A9482-AD18-4650-AE58-BAD508D54894}" destId="{CF4070EB-0622-4FA4-B278-726134F1A839}" srcOrd="1" destOrd="0" presId="urn:microsoft.com/office/officeart/2009/3/layout/RandomtoResultProcess"/>
    <dgm:cxn modelId="{F7E3873D-04C5-4AA7-9220-BFFE15F572BF}" type="presParOf" srcId="{FDD6B3F5-DB9A-4961-B4A5-D64E02D72C03}" destId="{A6CB6714-F269-4F63-9F81-0890773018D0}" srcOrd="2" destOrd="0" presId="urn:microsoft.com/office/officeart/2009/3/layout/RandomtoResultProcess"/>
    <dgm:cxn modelId="{DE3F7DF5-5AE6-4E0C-A078-67E448E3D702}" type="presParOf" srcId="{FDD6B3F5-DB9A-4961-B4A5-D64E02D72C03}" destId="{57EA00BE-037A-4431-B27E-CCD63E0AF35B}" srcOrd="3" destOrd="0" presId="urn:microsoft.com/office/officeart/2009/3/layout/RandomtoResultProcess"/>
    <dgm:cxn modelId="{4F6B4963-1564-4401-865C-83976430CCED}" type="presParOf" srcId="{57EA00BE-037A-4431-B27E-CCD63E0AF35B}" destId="{1E81EE7F-046C-4B19-9CC7-43BCDEFFA0AD}" srcOrd="0" destOrd="0" presId="urn:microsoft.com/office/officeart/2009/3/layout/RandomtoResultProcess"/>
    <dgm:cxn modelId="{FC93EF9A-087E-4CBE-A9F8-6A7027532C5C}" type="presParOf" srcId="{57EA00BE-037A-4431-B27E-CCD63E0AF35B}" destId="{E52313E2-DEA4-4355-904F-160D41927793}" srcOrd="1" destOrd="0" presId="urn:microsoft.com/office/officeart/2009/3/layout/RandomtoResultProcess"/>
    <dgm:cxn modelId="{73530C91-7674-4732-BB83-99A4A364F55C}" type="presParOf" srcId="{FDD6B3F5-DB9A-4961-B4A5-D64E02D72C03}" destId="{9891DCE6-5155-41ED-AD6A-965EEF5C0805}" srcOrd="4" destOrd="0" presId="urn:microsoft.com/office/officeart/2009/3/layout/RandomtoResultProcess"/>
    <dgm:cxn modelId="{CC9954FC-FD87-4136-9632-EDBF87BED940}" type="presParOf" srcId="{9891DCE6-5155-41ED-AD6A-965EEF5C0805}" destId="{36A377AC-00D2-4F48-A954-EBA16931B59E}" srcOrd="0" destOrd="0" presId="urn:microsoft.com/office/officeart/2009/3/layout/RandomtoResultProcess"/>
    <dgm:cxn modelId="{9C984D53-E1CD-4E52-A932-800CA8F14303}" type="presParOf" srcId="{9891DCE6-5155-41ED-AD6A-965EEF5C0805}" destId="{E8927B04-5E28-4EF7-B694-ED34F7BEA8DE}" srcOrd="1" destOrd="0" presId="urn:microsoft.com/office/officeart/2009/3/layout/RandomtoResultProcess"/>
    <dgm:cxn modelId="{86E8E40A-E143-4D01-ADFF-05C327107BCF}" type="presParOf" srcId="{9891DCE6-5155-41ED-AD6A-965EEF5C0805}" destId="{F9295666-8FBB-41B6-8738-EC664B775560}" srcOrd="2" destOrd="0" presId="urn:microsoft.com/office/officeart/2009/3/layout/RandomtoResult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4CF80B-497F-4756-B665-F948383F4CF0}" type="doc">
      <dgm:prSet loTypeId="urn:microsoft.com/office/officeart/2009/3/layout/RandomtoResultProcess" loCatId="process" qsTypeId="urn:microsoft.com/office/officeart/2005/8/quickstyle/simple1" qsCatId="simple" csTypeId="urn:microsoft.com/office/officeart/2005/8/colors/accent1_2" csCatId="accent1" phldr="1"/>
      <dgm:spPr/>
      <dgm:t>
        <a:bodyPr/>
        <a:lstStyle/>
        <a:p>
          <a:endParaRPr lang="en-US"/>
        </a:p>
      </dgm:t>
    </dgm:pt>
    <dgm:pt modelId="{DA06801B-E000-471B-A8CB-A892EB2A81A8}">
      <dgm:prSet phldrT="[Текст]"/>
      <dgm:spPr/>
      <dgm:t>
        <a:bodyPr/>
        <a:lstStyle/>
        <a:p>
          <a:r>
            <a:rPr lang="en-US"/>
            <a:t>assets</a:t>
          </a:r>
        </a:p>
      </dgm:t>
    </dgm:pt>
    <dgm:pt modelId="{3F0978CA-9895-45DD-96D6-BBEE345D26E7}" type="parTrans" cxnId="{8AEA3EB4-CCC5-4D47-9300-11423F61FEF9}">
      <dgm:prSet/>
      <dgm:spPr/>
      <dgm:t>
        <a:bodyPr/>
        <a:lstStyle/>
        <a:p>
          <a:endParaRPr lang="en-US"/>
        </a:p>
      </dgm:t>
    </dgm:pt>
    <dgm:pt modelId="{2D6D39F6-F672-45B2-A1FE-653DCA944F6C}" type="sibTrans" cxnId="{8AEA3EB4-CCC5-4D47-9300-11423F61FEF9}">
      <dgm:prSet/>
      <dgm:spPr/>
      <dgm:t>
        <a:bodyPr/>
        <a:lstStyle/>
        <a:p>
          <a:endParaRPr lang="en-US"/>
        </a:p>
      </dgm:t>
    </dgm:pt>
    <dgm:pt modelId="{57A42A60-A137-47EB-ADFA-BC76625B32F3}">
      <dgm:prSet phldrT="[Текст]"/>
      <dgm:spPr/>
      <dgm:t>
        <a:bodyPr/>
        <a:lstStyle/>
        <a:p>
          <a:r>
            <a:rPr lang="en-US"/>
            <a:t>9 sub-asset classes</a:t>
          </a:r>
        </a:p>
        <a:p>
          <a:endParaRPr lang="en-US"/>
        </a:p>
      </dgm:t>
    </dgm:pt>
    <dgm:pt modelId="{C7481991-F8EC-4895-B524-3EF01D69954D}" type="parTrans" cxnId="{F5331A09-6A8D-434A-BB65-28B05AEA3A2C}">
      <dgm:prSet/>
      <dgm:spPr/>
      <dgm:t>
        <a:bodyPr/>
        <a:lstStyle/>
        <a:p>
          <a:endParaRPr lang="en-US"/>
        </a:p>
      </dgm:t>
    </dgm:pt>
    <dgm:pt modelId="{12C78BBA-2AC3-416E-90C4-AED949EAD97E}" type="sibTrans" cxnId="{F5331A09-6A8D-434A-BB65-28B05AEA3A2C}">
      <dgm:prSet/>
      <dgm:spPr/>
      <dgm:t>
        <a:bodyPr/>
        <a:lstStyle/>
        <a:p>
          <a:endParaRPr lang="en-US"/>
        </a:p>
      </dgm:t>
    </dgm:pt>
    <dgm:pt modelId="{BCD74FEA-8F0F-4BF3-9E78-A5FEB1BF4287}">
      <dgm:prSet phldrT="[Текст]"/>
      <dgm:spPr/>
      <dgm:t>
        <a:bodyPr/>
        <a:lstStyle/>
        <a:p>
          <a:r>
            <a:rPr lang="en-US"/>
            <a:t>w</a:t>
          </a:r>
          <a:r>
            <a:rPr lang="en-US" baseline="-25000"/>
            <a:t>3</a:t>
          </a:r>
          <a:r>
            <a:rPr lang="en-US"/>
            <a:t>( )</a:t>
          </a:r>
        </a:p>
      </dgm:t>
    </dgm:pt>
    <dgm:pt modelId="{1D61B1B1-510E-407E-84C7-B658827B0A2C}" type="parTrans" cxnId="{69AB2720-428C-4585-A3D7-B627A6C20714}">
      <dgm:prSet/>
      <dgm:spPr/>
      <dgm:t>
        <a:bodyPr/>
        <a:lstStyle/>
        <a:p>
          <a:endParaRPr lang="en-US"/>
        </a:p>
      </dgm:t>
    </dgm:pt>
    <dgm:pt modelId="{1E17CE2F-8D74-4C33-AB15-B4A7528AFDA7}" type="sibTrans" cxnId="{69AB2720-428C-4585-A3D7-B627A6C20714}">
      <dgm:prSet/>
      <dgm:spPr/>
      <dgm:t>
        <a:bodyPr/>
        <a:lstStyle/>
        <a:p>
          <a:endParaRPr lang="en-US"/>
        </a:p>
      </dgm:t>
    </dgm:pt>
    <dgm:pt modelId="{73B8403F-999A-4FAA-9A69-5753E2B5EC1B}">
      <dgm:prSet phldrT="[Текст]" custT="1"/>
      <dgm:spPr/>
      <dgm:t>
        <a:bodyPr/>
        <a:lstStyle/>
        <a:p>
          <a:r>
            <a:rPr lang="en-US" sz="1600"/>
            <a:t>MA1</a:t>
          </a:r>
        </a:p>
        <a:p>
          <a:endParaRPr lang="en-US" sz="2000"/>
        </a:p>
      </dgm:t>
    </dgm:pt>
    <dgm:pt modelId="{E60D016C-95DC-4CE5-95AD-241EE4BB194C}" type="parTrans" cxnId="{C4905122-0D6F-41E5-A3C8-93A37A242E18}">
      <dgm:prSet/>
      <dgm:spPr/>
      <dgm:t>
        <a:bodyPr/>
        <a:lstStyle/>
        <a:p>
          <a:endParaRPr lang="en-US"/>
        </a:p>
      </dgm:t>
    </dgm:pt>
    <dgm:pt modelId="{0EBCB397-632D-4C41-99E3-DB1A62A27B8F}" type="sibTrans" cxnId="{C4905122-0D6F-41E5-A3C8-93A37A242E18}">
      <dgm:prSet/>
      <dgm:spPr/>
      <dgm:t>
        <a:bodyPr/>
        <a:lstStyle/>
        <a:p>
          <a:endParaRPr lang="en-US"/>
        </a:p>
      </dgm:t>
    </dgm:pt>
    <dgm:pt modelId="{FDD6B3F5-DB9A-4961-B4A5-D64E02D72C03}" type="pres">
      <dgm:prSet presAssocID="{A74CF80B-497F-4756-B665-F948383F4CF0}" presName="Name0" presStyleCnt="0">
        <dgm:presLayoutVars>
          <dgm:dir/>
          <dgm:animOne val="branch"/>
          <dgm:animLvl val="lvl"/>
        </dgm:presLayoutVars>
      </dgm:prSet>
      <dgm:spPr/>
      <dgm:t>
        <a:bodyPr/>
        <a:lstStyle/>
        <a:p>
          <a:endParaRPr lang="en-US"/>
        </a:p>
      </dgm:t>
    </dgm:pt>
    <dgm:pt modelId="{2CF0D2CA-BB6F-44FF-88F8-8BDDB6F2E681}" type="pres">
      <dgm:prSet presAssocID="{DA06801B-E000-471B-A8CB-A892EB2A81A8}" presName="chaos" presStyleCnt="0"/>
      <dgm:spPr/>
    </dgm:pt>
    <dgm:pt modelId="{D889AFE1-0EBD-4FDD-8A81-3F0FEC2FCFA6}" type="pres">
      <dgm:prSet presAssocID="{DA06801B-E000-471B-A8CB-A892EB2A81A8}" presName="parTx1" presStyleLbl="revTx" presStyleIdx="0" presStyleCnt="3"/>
      <dgm:spPr/>
      <dgm:t>
        <a:bodyPr/>
        <a:lstStyle/>
        <a:p>
          <a:endParaRPr lang="en-US"/>
        </a:p>
      </dgm:t>
    </dgm:pt>
    <dgm:pt modelId="{C188F280-A88A-47F0-9D30-6C2ED40764ED}" type="pres">
      <dgm:prSet presAssocID="{DA06801B-E000-471B-A8CB-A892EB2A81A8}" presName="desTx1" presStyleLbl="revTx" presStyleIdx="1" presStyleCnt="3">
        <dgm:presLayoutVars>
          <dgm:bulletEnabled val="1"/>
        </dgm:presLayoutVars>
      </dgm:prSet>
      <dgm:spPr/>
      <dgm:t>
        <a:bodyPr/>
        <a:lstStyle/>
        <a:p>
          <a:endParaRPr lang="en-US"/>
        </a:p>
      </dgm:t>
    </dgm:pt>
    <dgm:pt modelId="{B659B710-CDB7-4DF0-947D-DF132AE6CAFD}" type="pres">
      <dgm:prSet presAssocID="{DA06801B-E000-471B-A8CB-A892EB2A81A8}" presName="c1" presStyleLbl="node1" presStyleIdx="0" presStyleCnt="19"/>
      <dgm:spPr/>
    </dgm:pt>
    <dgm:pt modelId="{D7C457F2-4EC8-4F2F-B43D-B00718EF5FA8}" type="pres">
      <dgm:prSet presAssocID="{DA06801B-E000-471B-A8CB-A892EB2A81A8}" presName="c2" presStyleLbl="node1" presStyleIdx="1" presStyleCnt="19"/>
      <dgm:spPr/>
    </dgm:pt>
    <dgm:pt modelId="{A6B57FD1-23E2-472E-9C0A-71C8D4E37BAD}" type="pres">
      <dgm:prSet presAssocID="{DA06801B-E000-471B-A8CB-A892EB2A81A8}" presName="c3" presStyleLbl="node1" presStyleIdx="2" presStyleCnt="19"/>
      <dgm:spPr/>
    </dgm:pt>
    <dgm:pt modelId="{2812CCD6-6CE5-490E-BE7F-1331A281DF05}" type="pres">
      <dgm:prSet presAssocID="{DA06801B-E000-471B-A8CB-A892EB2A81A8}" presName="c4" presStyleLbl="node1" presStyleIdx="3" presStyleCnt="19"/>
      <dgm:spPr/>
    </dgm:pt>
    <dgm:pt modelId="{DED5C6FC-CA86-4184-BF0A-C1AD43BB93AA}" type="pres">
      <dgm:prSet presAssocID="{DA06801B-E000-471B-A8CB-A892EB2A81A8}" presName="c5" presStyleLbl="node1" presStyleIdx="4" presStyleCnt="19"/>
      <dgm:spPr/>
    </dgm:pt>
    <dgm:pt modelId="{13DFC7EF-F23B-4DBE-B058-BE959E482393}" type="pres">
      <dgm:prSet presAssocID="{DA06801B-E000-471B-A8CB-A892EB2A81A8}" presName="c6" presStyleLbl="node1" presStyleIdx="5" presStyleCnt="19"/>
      <dgm:spPr/>
    </dgm:pt>
    <dgm:pt modelId="{16026434-63B6-4400-805D-F77604149A43}" type="pres">
      <dgm:prSet presAssocID="{DA06801B-E000-471B-A8CB-A892EB2A81A8}" presName="c7" presStyleLbl="node1" presStyleIdx="6" presStyleCnt="19"/>
      <dgm:spPr/>
    </dgm:pt>
    <dgm:pt modelId="{4D9C41F9-F5C2-47FA-8A3E-F86DDFE51F16}" type="pres">
      <dgm:prSet presAssocID="{DA06801B-E000-471B-A8CB-A892EB2A81A8}" presName="c8" presStyleLbl="node1" presStyleIdx="7" presStyleCnt="19"/>
      <dgm:spPr/>
    </dgm:pt>
    <dgm:pt modelId="{00C620E0-43DD-478E-8416-4C7EB5631C57}" type="pres">
      <dgm:prSet presAssocID="{DA06801B-E000-471B-A8CB-A892EB2A81A8}" presName="c9" presStyleLbl="node1" presStyleIdx="8" presStyleCnt="19"/>
      <dgm:spPr/>
    </dgm:pt>
    <dgm:pt modelId="{F919D0C0-FB54-4D9E-9A09-A5FC6FE46AC0}" type="pres">
      <dgm:prSet presAssocID="{DA06801B-E000-471B-A8CB-A892EB2A81A8}" presName="c10" presStyleLbl="node1" presStyleIdx="9" presStyleCnt="19"/>
      <dgm:spPr/>
    </dgm:pt>
    <dgm:pt modelId="{3D6A9E85-A7DA-4245-9EF1-E39EBA4D5695}" type="pres">
      <dgm:prSet presAssocID="{DA06801B-E000-471B-A8CB-A892EB2A81A8}" presName="c11" presStyleLbl="node1" presStyleIdx="10" presStyleCnt="19"/>
      <dgm:spPr/>
    </dgm:pt>
    <dgm:pt modelId="{24D54064-9643-44FB-997B-1FC578EBA323}" type="pres">
      <dgm:prSet presAssocID="{DA06801B-E000-471B-A8CB-A892EB2A81A8}" presName="c12" presStyleLbl="node1" presStyleIdx="11" presStyleCnt="19"/>
      <dgm:spPr/>
    </dgm:pt>
    <dgm:pt modelId="{B6251274-DF55-4008-845B-36928C1DE555}" type="pres">
      <dgm:prSet presAssocID="{DA06801B-E000-471B-A8CB-A892EB2A81A8}" presName="c13" presStyleLbl="node1" presStyleIdx="12" presStyleCnt="19"/>
      <dgm:spPr/>
    </dgm:pt>
    <dgm:pt modelId="{BA1CDB18-ECE4-4DA6-9D18-AC49933B5956}" type="pres">
      <dgm:prSet presAssocID="{DA06801B-E000-471B-A8CB-A892EB2A81A8}" presName="c14" presStyleLbl="node1" presStyleIdx="13" presStyleCnt="19"/>
      <dgm:spPr/>
    </dgm:pt>
    <dgm:pt modelId="{691EB236-8369-4AFF-ABCA-85B332DF5F42}" type="pres">
      <dgm:prSet presAssocID="{DA06801B-E000-471B-A8CB-A892EB2A81A8}" presName="c15" presStyleLbl="node1" presStyleIdx="14" presStyleCnt="19"/>
      <dgm:spPr/>
    </dgm:pt>
    <dgm:pt modelId="{725115F7-34F4-4647-A2F7-FA350ED7837C}" type="pres">
      <dgm:prSet presAssocID="{DA06801B-E000-471B-A8CB-A892EB2A81A8}" presName="c16" presStyleLbl="node1" presStyleIdx="15" presStyleCnt="19"/>
      <dgm:spPr/>
    </dgm:pt>
    <dgm:pt modelId="{F1A14B29-40D6-4E16-BC94-1A6CB09F200A}" type="pres">
      <dgm:prSet presAssocID="{DA06801B-E000-471B-A8CB-A892EB2A81A8}" presName="c17" presStyleLbl="node1" presStyleIdx="16" presStyleCnt="19"/>
      <dgm:spPr/>
    </dgm:pt>
    <dgm:pt modelId="{FCF07EA5-4EAE-4693-A072-30F8FE69DF8F}" type="pres">
      <dgm:prSet presAssocID="{DA06801B-E000-471B-A8CB-A892EB2A81A8}" presName="c18" presStyleLbl="node1" presStyleIdx="17" presStyleCnt="19"/>
      <dgm:spPr/>
    </dgm:pt>
    <dgm:pt modelId="{B40A9482-AD18-4650-AE58-BAD508D54894}" type="pres">
      <dgm:prSet presAssocID="{2D6D39F6-F672-45B2-A1FE-653DCA944F6C}" presName="chevronComposite1" presStyleCnt="0"/>
      <dgm:spPr/>
    </dgm:pt>
    <dgm:pt modelId="{8036BFEA-4B22-4CC6-9CA4-91369556AA21}" type="pres">
      <dgm:prSet presAssocID="{2D6D39F6-F672-45B2-A1FE-653DCA944F6C}" presName="chevron1" presStyleLbl="sibTrans2D1" presStyleIdx="0" presStyleCnt="2"/>
      <dgm:spPr/>
    </dgm:pt>
    <dgm:pt modelId="{CF4070EB-0622-4FA4-B278-726134F1A839}" type="pres">
      <dgm:prSet presAssocID="{2D6D39F6-F672-45B2-A1FE-653DCA944F6C}" presName="spChevron1" presStyleCnt="0"/>
      <dgm:spPr/>
    </dgm:pt>
    <dgm:pt modelId="{A6CB6714-F269-4F63-9F81-0890773018D0}" type="pres">
      <dgm:prSet presAssocID="{2D6D39F6-F672-45B2-A1FE-653DCA944F6C}" presName="overlap" presStyleCnt="0"/>
      <dgm:spPr/>
    </dgm:pt>
    <dgm:pt modelId="{57EA00BE-037A-4431-B27E-CCD63E0AF35B}" type="pres">
      <dgm:prSet presAssocID="{2D6D39F6-F672-45B2-A1FE-653DCA944F6C}" presName="chevronComposite2" presStyleCnt="0"/>
      <dgm:spPr/>
    </dgm:pt>
    <dgm:pt modelId="{1E81EE7F-046C-4B19-9CC7-43BCDEFFA0AD}" type="pres">
      <dgm:prSet presAssocID="{2D6D39F6-F672-45B2-A1FE-653DCA944F6C}" presName="chevron2" presStyleLbl="sibTrans2D1" presStyleIdx="1" presStyleCnt="2"/>
      <dgm:spPr/>
    </dgm:pt>
    <dgm:pt modelId="{E52313E2-DEA4-4355-904F-160D41927793}" type="pres">
      <dgm:prSet presAssocID="{2D6D39F6-F672-45B2-A1FE-653DCA944F6C}" presName="spChevron2" presStyleCnt="0"/>
      <dgm:spPr/>
    </dgm:pt>
    <dgm:pt modelId="{9891DCE6-5155-41ED-AD6A-965EEF5C0805}" type="pres">
      <dgm:prSet presAssocID="{BCD74FEA-8F0F-4BF3-9E78-A5FEB1BF4287}" presName="last" presStyleCnt="0"/>
      <dgm:spPr/>
    </dgm:pt>
    <dgm:pt modelId="{36A377AC-00D2-4F48-A954-EBA16931B59E}" type="pres">
      <dgm:prSet presAssocID="{BCD74FEA-8F0F-4BF3-9E78-A5FEB1BF4287}" presName="circleTx" presStyleLbl="node1" presStyleIdx="18" presStyleCnt="19"/>
      <dgm:spPr/>
      <dgm:t>
        <a:bodyPr/>
        <a:lstStyle/>
        <a:p>
          <a:endParaRPr lang="en-US"/>
        </a:p>
      </dgm:t>
    </dgm:pt>
    <dgm:pt modelId="{E8927B04-5E28-4EF7-B694-ED34F7BEA8DE}" type="pres">
      <dgm:prSet presAssocID="{BCD74FEA-8F0F-4BF3-9E78-A5FEB1BF4287}" presName="desTxN" presStyleLbl="revTx" presStyleIdx="2" presStyleCnt="3">
        <dgm:presLayoutVars>
          <dgm:bulletEnabled val="1"/>
        </dgm:presLayoutVars>
      </dgm:prSet>
      <dgm:spPr/>
      <dgm:t>
        <a:bodyPr/>
        <a:lstStyle/>
        <a:p>
          <a:endParaRPr lang="en-US"/>
        </a:p>
      </dgm:t>
    </dgm:pt>
    <dgm:pt modelId="{F9295666-8FBB-41B6-8738-EC664B775560}" type="pres">
      <dgm:prSet presAssocID="{BCD74FEA-8F0F-4BF3-9E78-A5FEB1BF4287}" presName="spN" presStyleCnt="0"/>
      <dgm:spPr/>
    </dgm:pt>
  </dgm:ptLst>
  <dgm:cxnLst>
    <dgm:cxn modelId="{265923ED-DB59-4053-96EA-0E203800C9F9}" type="presOf" srcId="{DA06801B-E000-471B-A8CB-A892EB2A81A8}" destId="{D889AFE1-0EBD-4FDD-8A81-3F0FEC2FCFA6}" srcOrd="0" destOrd="0" presId="urn:microsoft.com/office/officeart/2009/3/layout/RandomtoResultProcess"/>
    <dgm:cxn modelId="{FBC6665D-CA6F-419A-B86D-9DD08FADBEE5}" type="presOf" srcId="{A74CF80B-497F-4756-B665-F948383F4CF0}" destId="{FDD6B3F5-DB9A-4961-B4A5-D64E02D72C03}" srcOrd="0" destOrd="0" presId="urn:microsoft.com/office/officeart/2009/3/layout/RandomtoResultProcess"/>
    <dgm:cxn modelId="{F5331A09-6A8D-434A-BB65-28B05AEA3A2C}" srcId="{DA06801B-E000-471B-A8CB-A892EB2A81A8}" destId="{57A42A60-A137-47EB-ADFA-BC76625B32F3}" srcOrd="0" destOrd="0" parTransId="{C7481991-F8EC-4895-B524-3EF01D69954D}" sibTransId="{12C78BBA-2AC3-416E-90C4-AED949EAD97E}"/>
    <dgm:cxn modelId="{69AB2720-428C-4585-A3D7-B627A6C20714}" srcId="{A74CF80B-497F-4756-B665-F948383F4CF0}" destId="{BCD74FEA-8F0F-4BF3-9E78-A5FEB1BF4287}" srcOrd="1" destOrd="0" parTransId="{1D61B1B1-510E-407E-84C7-B658827B0A2C}" sibTransId="{1E17CE2F-8D74-4C33-AB15-B4A7528AFDA7}"/>
    <dgm:cxn modelId="{40A27E01-3928-438C-8609-85AF2667CD98}" type="presOf" srcId="{57A42A60-A137-47EB-ADFA-BC76625B32F3}" destId="{C188F280-A88A-47F0-9D30-6C2ED40764ED}" srcOrd="0" destOrd="0" presId="urn:microsoft.com/office/officeart/2009/3/layout/RandomtoResultProcess"/>
    <dgm:cxn modelId="{C6D06ED5-1CA5-457C-9396-B979D6F9B578}" type="presOf" srcId="{73B8403F-999A-4FAA-9A69-5753E2B5EC1B}" destId="{E8927B04-5E28-4EF7-B694-ED34F7BEA8DE}" srcOrd="0" destOrd="0" presId="urn:microsoft.com/office/officeart/2009/3/layout/RandomtoResultProcess"/>
    <dgm:cxn modelId="{8AEA3EB4-CCC5-4D47-9300-11423F61FEF9}" srcId="{A74CF80B-497F-4756-B665-F948383F4CF0}" destId="{DA06801B-E000-471B-A8CB-A892EB2A81A8}" srcOrd="0" destOrd="0" parTransId="{3F0978CA-9895-45DD-96D6-BBEE345D26E7}" sibTransId="{2D6D39F6-F672-45B2-A1FE-653DCA944F6C}"/>
    <dgm:cxn modelId="{86759857-A726-49BA-99B8-04E2B0F9B1CE}" type="presOf" srcId="{BCD74FEA-8F0F-4BF3-9E78-A5FEB1BF4287}" destId="{36A377AC-00D2-4F48-A954-EBA16931B59E}" srcOrd="0" destOrd="0" presId="urn:microsoft.com/office/officeart/2009/3/layout/RandomtoResultProcess"/>
    <dgm:cxn modelId="{C4905122-0D6F-41E5-A3C8-93A37A242E18}" srcId="{BCD74FEA-8F0F-4BF3-9E78-A5FEB1BF4287}" destId="{73B8403F-999A-4FAA-9A69-5753E2B5EC1B}" srcOrd="0" destOrd="0" parTransId="{E60D016C-95DC-4CE5-95AD-241EE4BB194C}" sibTransId="{0EBCB397-632D-4C41-99E3-DB1A62A27B8F}"/>
    <dgm:cxn modelId="{777C30E0-DA4C-4F0B-A912-45C24C2F6CF1}" type="presParOf" srcId="{FDD6B3F5-DB9A-4961-B4A5-D64E02D72C03}" destId="{2CF0D2CA-BB6F-44FF-88F8-8BDDB6F2E681}" srcOrd="0" destOrd="0" presId="urn:microsoft.com/office/officeart/2009/3/layout/RandomtoResultProcess"/>
    <dgm:cxn modelId="{AF02CEFC-4D5A-42C4-9A36-0919618F1E26}" type="presParOf" srcId="{2CF0D2CA-BB6F-44FF-88F8-8BDDB6F2E681}" destId="{D889AFE1-0EBD-4FDD-8A81-3F0FEC2FCFA6}" srcOrd="0" destOrd="0" presId="urn:microsoft.com/office/officeart/2009/3/layout/RandomtoResultProcess"/>
    <dgm:cxn modelId="{C9E01A34-CD5E-49D2-81D5-FB90A6E559E5}" type="presParOf" srcId="{2CF0D2CA-BB6F-44FF-88F8-8BDDB6F2E681}" destId="{C188F280-A88A-47F0-9D30-6C2ED40764ED}" srcOrd="1" destOrd="0" presId="urn:microsoft.com/office/officeart/2009/3/layout/RandomtoResultProcess"/>
    <dgm:cxn modelId="{17B45420-C774-4659-A103-17CAC52B41E2}" type="presParOf" srcId="{2CF0D2CA-BB6F-44FF-88F8-8BDDB6F2E681}" destId="{B659B710-CDB7-4DF0-947D-DF132AE6CAFD}" srcOrd="2" destOrd="0" presId="urn:microsoft.com/office/officeart/2009/3/layout/RandomtoResultProcess"/>
    <dgm:cxn modelId="{41808D8F-14B0-4D11-8562-7823031EB4C4}" type="presParOf" srcId="{2CF0D2CA-BB6F-44FF-88F8-8BDDB6F2E681}" destId="{D7C457F2-4EC8-4F2F-B43D-B00718EF5FA8}" srcOrd="3" destOrd="0" presId="urn:microsoft.com/office/officeart/2009/3/layout/RandomtoResultProcess"/>
    <dgm:cxn modelId="{3E0125C2-A692-4696-9DCA-45A03B6D7A24}" type="presParOf" srcId="{2CF0D2CA-BB6F-44FF-88F8-8BDDB6F2E681}" destId="{A6B57FD1-23E2-472E-9C0A-71C8D4E37BAD}" srcOrd="4" destOrd="0" presId="urn:microsoft.com/office/officeart/2009/3/layout/RandomtoResultProcess"/>
    <dgm:cxn modelId="{DCD5056B-8BCF-4DE8-9FAB-5A5AD84674A8}" type="presParOf" srcId="{2CF0D2CA-BB6F-44FF-88F8-8BDDB6F2E681}" destId="{2812CCD6-6CE5-490E-BE7F-1331A281DF05}" srcOrd="5" destOrd="0" presId="urn:microsoft.com/office/officeart/2009/3/layout/RandomtoResultProcess"/>
    <dgm:cxn modelId="{6FA132FC-4AD0-4519-B40F-F1DC0A3A2497}" type="presParOf" srcId="{2CF0D2CA-BB6F-44FF-88F8-8BDDB6F2E681}" destId="{DED5C6FC-CA86-4184-BF0A-C1AD43BB93AA}" srcOrd="6" destOrd="0" presId="urn:microsoft.com/office/officeart/2009/3/layout/RandomtoResultProcess"/>
    <dgm:cxn modelId="{981C05E8-FE20-44CD-86AF-440CAA8FE829}" type="presParOf" srcId="{2CF0D2CA-BB6F-44FF-88F8-8BDDB6F2E681}" destId="{13DFC7EF-F23B-4DBE-B058-BE959E482393}" srcOrd="7" destOrd="0" presId="urn:microsoft.com/office/officeart/2009/3/layout/RandomtoResultProcess"/>
    <dgm:cxn modelId="{2ECFCF6B-504E-4879-B9FC-2E920816943F}" type="presParOf" srcId="{2CF0D2CA-BB6F-44FF-88F8-8BDDB6F2E681}" destId="{16026434-63B6-4400-805D-F77604149A43}" srcOrd="8" destOrd="0" presId="urn:microsoft.com/office/officeart/2009/3/layout/RandomtoResultProcess"/>
    <dgm:cxn modelId="{7CF76931-DC68-47B2-8EEE-D10A1E1FF2FB}" type="presParOf" srcId="{2CF0D2CA-BB6F-44FF-88F8-8BDDB6F2E681}" destId="{4D9C41F9-F5C2-47FA-8A3E-F86DDFE51F16}" srcOrd="9" destOrd="0" presId="urn:microsoft.com/office/officeart/2009/3/layout/RandomtoResultProcess"/>
    <dgm:cxn modelId="{3B61EBAB-C51E-4851-9722-1579A0C7E56C}" type="presParOf" srcId="{2CF0D2CA-BB6F-44FF-88F8-8BDDB6F2E681}" destId="{00C620E0-43DD-478E-8416-4C7EB5631C57}" srcOrd="10" destOrd="0" presId="urn:microsoft.com/office/officeart/2009/3/layout/RandomtoResultProcess"/>
    <dgm:cxn modelId="{7EFD72CF-20BA-4879-B857-5AE1189C1EEA}" type="presParOf" srcId="{2CF0D2CA-BB6F-44FF-88F8-8BDDB6F2E681}" destId="{F919D0C0-FB54-4D9E-9A09-A5FC6FE46AC0}" srcOrd="11" destOrd="0" presId="urn:microsoft.com/office/officeart/2009/3/layout/RandomtoResultProcess"/>
    <dgm:cxn modelId="{DF16ECD3-3AE6-4DF2-879D-2DDC96D39E16}" type="presParOf" srcId="{2CF0D2CA-BB6F-44FF-88F8-8BDDB6F2E681}" destId="{3D6A9E85-A7DA-4245-9EF1-E39EBA4D5695}" srcOrd="12" destOrd="0" presId="urn:microsoft.com/office/officeart/2009/3/layout/RandomtoResultProcess"/>
    <dgm:cxn modelId="{BE98DEC4-A43C-48AB-8AD2-BBFB9ACC086C}" type="presParOf" srcId="{2CF0D2CA-BB6F-44FF-88F8-8BDDB6F2E681}" destId="{24D54064-9643-44FB-997B-1FC578EBA323}" srcOrd="13" destOrd="0" presId="urn:microsoft.com/office/officeart/2009/3/layout/RandomtoResultProcess"/>
    <dgm:cxn modelId="{F4387CA5-A35D-459A-8043-4E2265E6F0E7}" type="presParOf" srcId="{2CF0D2CA-BB6F-44FF-88F8-8BDDB6F2E681}" destId="{B6251274-DF55-4008-845B-36928C1DE555}" srcOrd="14" destOrd="0" presId="urn:microsoft.com/office/officeart/2009/3/layout/RandomtoResultProcess"/>
    <dgm:cxn modelId="{DFD49DBE-A170-4216-B96B-78EA2F7859EF}" type="presParOf" srcId="{2CF0D2CA-BB6F-44FF-88F8-8BDDB6F2E681}" destId="{BA1CDB18-ECE4-4DA6-9D18-AC49933B5956}" srcOrd="15" destOrd="0" presId="urn:microsoft.com/office/officeart/2009/3/layout/RandomtoResultProcess"/>
    <dgm:cxn modelId="{1DABA092-0DE2-4A16-B32E-03575595B0D6}" type="presParOf" srcId="{2CF0D2CA-BB6F-44FF-88F8-8BDDB6F2E681}" destId="{691EB236-8369-4AFF-ABCA-85B332DF5F42}" srcOrd="16" destOrd="0" presId="urn:microsoft.com/office/officeart/2009/3/layout/RandomtoResultProcess"/>
    <dgm:cxn modelId="{3FE33F41-758A-4250-A569-2E0E631E887A}" type="presParOf" srcId="{2CF0D2CA-BB6F-44FF-88F8-8BDDB6F2E681}" destId="{725115F7-34F4-4647-A2F7-FA350ED7837C}" srcOrd="17" destOrd="0" presId="urn:microsoft.com/office/officeart/2009/3/layout/RandomtoResultProcess"/>
    <dgm:cxn modelId="{D8664E44-3FBD-4FA1-83C2-5CE70DBD5C71}" type="presParOf" srcId="{2CF0D2CA-BB6F-44FF-88F8-8BDDB6F2E681}" destId="{F1A14B29-40D6-4E16-BC94-1A6CB09F200A}" srcOrd="18" destOrd="0" presId="urn:microsoft.com/office/officeart/2009/3/layout/RandomtoResultProcess"/>
    <dgm:cxn modelId="{BCA239E3-B8CA-4BE0-8516-CDB10C0690E9}" type="presParOf" srcId="{2CF0D2CA-BB6F-44FF-88F8-8BDDB6F2E681}" destId="{FCF07EA5-4EAE-4693-A072-30F8FE69DF8F}" srcOrd="19" destOrd="0" presId="urn:microsoft.com/office/officeart/2009/3/layout/RandomtoResultProcess"/>
    <dgm:cxn modelId="{103028E5-6A0C-4AC6-A6EC-D4ED2F964D85}" type="presParOf" srcId="{FDD6B3F5-DB9A-4961-B4A5-D64E02D72C03}" destId="{B40A9482-AD18-4650-AE58-BAD508D54894}" srcOrd="1" destOrd="0" presId="urn:microsoft.com/office/officeart/2009/3/layout/RandomtoResultProcess"/>
    <dgm:cxn modelId="{88AA4A93-593E-455D-B50D-549E25FC006C}" type="presParOf" srcId="{B40A9482-AD18-4650-AE58-BAD508D54894}" destId="{8036BFEA-4B22-4CC6-9CA4-91369556AA21}" srcOrd="0" destOrd="0" presId="urn:microsoft.com/office/officeart/2009/3/layout/RandomtoResultProcess"/>
    <dgm:cxn modelId="{8A800664-A640-4142-8C3A-07CA0C434DA4}" type="presParOf" srcId="{B40A9482-AD18-4650-AE58-BAD508D54894}" destId="{CF4070EB-0622-4FA4-B278-726134F1A839}" srcOrd="1" destOrd="0" presId="urn:microsoft.com/office/officeart/2009/3/layout/RandomtoResultProcess"/>
    <dgm:cxn modelId="{39051E3D-7698-468F-A30C-D27A9FE04244}" type="presParOf" srcId="{FDD6B3F5-DB9A-4961-B4A5-D64E02D72C03}" destId="{A6CB6714-F269-4F63-9F81-0890773018D0}" srcOrd="2" destOrd="0" presId="urn:microsoft.com/office/officeart/2009/3/layout/RandomtoResultProcess"/>
    <dgm:cxn modelId="{B405F346-8574-47C0-9077-144E3492B262}" type="presParOf" srcId="{FDD6B3F5-DB9A-4961-B4A5-D64E02D72C03}" destId="{57EA00BE-037A-4431-B27E-CCD63E0AF35B}" srcOrd="3" destOrd="0" presId="urn:microsoft.com/office/officeart/2009/3/layout/RandomtoResultProcess"/>
    <dgm:cxn modelId="{4DF9EB67-C19D-45FC-B6A9-C1C1485FDA94}" type="presParOf" srcId="{57EA00BE-037A-4431-B27E-CCD63E0AF35B}" destId="{1E81EE7F-046C-4B19-9CC7-43BCDEFFA0AD}" srcOrd="0" destOrd="0" presId="urn:microsoft.com/office/officeart/2009/3/layout/RandomtoResultProcess"/>
    <dgm:cxn modelId="{E1973A8D-2952-47CC-8EB6-5A579D34037D}" type="presParOf" srcId="{57EA00BE-037A-4431-B27E-CCD63E0AF35B}" destId="{E52313E2-DEA4-4355-904F-160D41927793}" srcOrd="1" destOrd="0" presId="urn:microsoft.com/office/officeart/2009/3/layout/RandomtoResultProcess"/>
    <dgm:cxn modelId="{23BCD405-583C-48EB-B871-1F2932728081}" type="presParOf" srcId="{FDD6B3F5-DB9A-4961-B4A5-D64E02D72C03}" destId="{9891DCE6-5155-41ED-AD6A-965EEF5C0805}" srcOrd="4" destOrd="0" presId="urn:microsoft.com/office/officeart/2009/3/layout/RandomtoResultProcess"/>
    <dgm:cxn modelId="{CCC12FB2-0442-4EB7-A260-12D90ECFC846}" type="presParOf" srcId="{9891DCE6-5155-41ED-AD6A-965EEF5C0805}" destId="{36A377AC-00D2-4F48-A954-EBA16931B59E}" srcOrd="0" destOrd="0" presId="urn:microsoft.com/office/officeart/2009/3/layout/RandomtoResultProcess"/>
    <dgm:cxn modelId="{FA38D37B-B90D-4FF7-B5A8-4FFBAC547095}" type="presParOf" srcId="{9891DCE6-5155-41ED-AD6A-965EEF5C0805}" destId="{E8927B04-5E28-4EF7-B694-ED34F7BEA8DE}" srcOrd="1" destOrd="0" presId="urn:microsoft.com/office/officeart/2009/3/layout/RandomtoResultProcess"/>
    <dgm:cxn modelId="{8CBC558A-A784-49DA-BA6B-E3650B02464B}" type="presParOf" srcId="{9891DCE6-5155-41ED-AD6A-965EEF5C0805}" destId="{F9295666-8FBB-41B6-8738-EC664B775560}" srcOrd="2" destOrd="0" presId="urn:microsoft.com/office/officeart/2009/3/layout/RandomtoResult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9AFE1-0EBD-4FDD-8A81-3F0FEC2FCFA6}">
      <dsp:nvSpPr>
        <dsp:cNvPr id="0" name=""/>
        <dsp:cNvSpPr/>
      </dsp:nvSpPr>
      <dsp:spPr>
        <a:xfrm>
          <a:off x="278466" y="359114"/>
          <a:ext cx="1007719" cy="33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assets</a:t>
          </a:r>
        </a:p>
      </dsp:txBody>
      <dsp:txXfrm>
        <a:off x="278466" y="359114"/>
        <a:ext cx="1007719" cy="332089"/>
      </dsp:txXfrm>
    </dsp:sp>
    <dsp:sp modelId="{C188F280-A88A-47F0-9D30-6C2ED40764ED}">
      <dsp:nvSpPr>
        <dsp:cNvPr id="0" name=""/>
        <dsp:cNvSpPr/>
      </dsp:nvSpPr>
      <dsp:spPr>
        <a:xfrm>
          <a:off x="278466" y="1059377"/>
          <a:ext cx="1007719"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9 sub-asset classes</a:t>
          </a:r>
        </a:p>
        <a:p>
          <a:pPr lvl="0" algn="ctr" defTabSz="533400">
            <a:lnSpc>
              <a:spcPct val="90000"/>
            </a:lnSpc>
            <a:spcBef>
              <a:spcPct val="0"/>
            </a:spcBef>
            <a:spcAft>
              <a:spcPct val="35000"/>
            </a:spcAft>
          </a:pPr>
          <a:endParaRPr lang="en-US" sz="1200" kern="1200"/>
        </a:p>
      </dsp:txBody>
      <dsp:txXfrm>
        <a:off x="278466" y="1059377"/>
        <a:ext cx="1007719" cy="622173"/>
      </dsp:txXfrm>
    </dsp:sp>
    <dsp:sp modelId="{B659B710-CDB7-4DF0-947D-DF132AE6CAFD}">
      <dsp:nvSpPr>
        <dsp:cNvPr id="0" name=""/>
        <dsp:cNvSpPr/>
      </dsp:nvSpPr>
      <dsp:spPr>
        <a:xfrm>
          <a:off x="277321" y="258113"/>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457F2-4EC8-4F2F-B43D-B00718EF5FA8}">
      <dsp:nvSpPr>
        <dsp:cNvPr id="0" name=""/>
        <dsp:cNvSpPr/>
      </dsp:nvSpPr>
      <dsp:spPr>
        <a:xfrm>
          <a:off x="333433" y="14589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B57FD1-23E2-472E-9C0A-71C8D4E37BAD}">
      <dsp:nvSpPr>
        <dsp:cNvPr id="0" name=""/>
        <dsp:cNvSpPr/>
      </dsp:nvSpPr>
      <dsp:spPr>
        <a:xfrm>
          <a:off x="468101" y="168335"/>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12CCD6-6CE5-490E-BE7F-1331A281DF05}">
      <dsp:nvSpPr>
        <dsp:cNvPr id="0" name=""/>
        <dsp:cNvSpPr/>
      </dsp:nvSpPr>
      <dsp:spPr>
        <a:xfrm>
          <a:off x="580324" y="4488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D5C6FC-CA86-4184-BF0A-C1AD43BB93AA}">
      <dsp:nvSpPr>
        <dsp:cNvPr id="0" name=""/>
        <dsp:cNvSpPr/>
      </dsp:nvSpPr>
      <dsp:spPr>
        <a:xfrm>
          <a:off x="726215" y="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DFC7EF-F23B-4DBE-B058-BE959E482393}">
      <dsp:nvSpPr>
        <dsp:cNvPr id="0" name=""/>
        <dsp:cNvSpPr/>
      </dsp:nvSpPr>
      <dsp:spPr>
        <a:xfrm>
          <a:off x="905772" y="78556"/>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026434-63B6-4400-805D-F77604149A43}">
      <dsp:nvSpPr>
        <dsp:cNvPr id="0" name=""/>
        <dsp:cNvSpPr/>
      </dsp:nvSpPr>
      <dsp:spPr>
        <a:xfrm>
          <a:off x="1017995" y="13466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9C41F9-F5C2-47FA-8A3E-F86DDFE51F16}">
      <dsp:nvSpPr>
        <dsp:cNvPr id="0" name=""/>
        <dsp:cNvSpPr/>
      </dsp:nvSpPr>
      <dsp:spPr>
        <a:xfrm>
          <a:off x="1175108" y="258113"/>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C620E0-43DD-478E-8416-4C7EB5631C57}">
      <dsp:nvSpPr>
        <dsp:cNvPr id="0" name=""/>
        <dsp:cNvSpPr/>
      </dsp:nvSpPr>
      <dsp:spPr>
        <a:xfrm>
          <a:off x="1242442" y="38155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19D0C0-FB54-4D9E-9A09-A5FC6FE46AC0}">
      <dsp:nvSpPr>
        <dsp:cNvPr id="0" name=""/>
        <dsp:cNvSpPr/>
      </dsp:nvSpPr>
      <dsp:spPr>
        <a:xfrm>
          <a:off x="658880" y="145890"/>
          <a:ext cx="206124" cy="2061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A9E85-A7DA-4245-9EF1-E39EBA4D5695}">
      <dsp:nvSpPr>
        <dsp:cNvPr id="0" name=""/>
        <dsp:cNvSpPr/>
      </dsp:nvSpPr>
      <dsp:spPr>
        <a:xfrm>
          <a:off x="221209" y="57233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54064-9643-44FB-997B-1FC578EBA323}">
      <dsp:nvSpPr>
        <dsp:cNvPr id="0" name=""/>
        <dsp:cNvSpPr/>
      </dsp:nvSpPr>
      <dsp:spPr>
        <a:xfrm>
          <a:off x="288543" y="673340"/>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251274-DF55-4008-845B-36928C1DE555}">
      <dsp:nvSpPr>
        <dsp:cNvPr id="0" name=""/>
        <dsp:cNvSpPr/>
      </dsp:nvSpPr>
      <dsp:spPr>
        <a:xfrm>
          <a:off x="456878" y="763118"/>
          <a:ext cx="183221" cy="1832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1CDB18-ECE4-4DA6-9D18-AC49933B5956}">
      <dsp:nvSpPr>
        <dsp:cNvPr id="0" name=""/>
        <dsp:cNvSpPr/>
      </dsp:nvSpPr>
      <dsp:spPr>
        <a:xfrm>
          <a:off x="692548" y="90900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1EB236-8369-4AFF-ABCA-85B332DF5F42}">
      <dsp:nvSpPr>
        <dsp:cNvPr id="0" name=""/>
        <dsp:cNvSpPr/>
      </dsp:nvSpPr>
      <dsp:spPr>
        <a:xfrm>
          <a:off x="737437" y="76311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5115F7-34F4-4647-A2F7-FA350ED7837C}">
      <dsp:nvSpPr>
        <dsp:cNvPr id="0" name=""/>
        <dsp:cNvSpPr/>
      </dsp:nvSpPr>
      <dsp:spPr>
        <a:xfrm>
          <a:off x="849660" y="920231"/>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14B29-40D6-4E16-BC94-1A6CB09F200A}">
      <dsp:nvSpPr>
        <dsp:cNvPr id="0" name=""/>
        <dsp:cNvSpPr/>
      </dsp:nvSpPr>
      <dsp:spPr>
        <a:xfrm>
          <a:off x="950661" y="740674"/>
          <a:ext cx="183221" cy="1832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07EA5-4EAE-4693-A072-30F8FE69DF8F}">
      <dsp:nvSpPr>
        <dsp:cNvPr id="0" name=""/>
        <dsp:cNvSpPr/>
      </dsp:nvSpPr>
      <dsp:spPr>
        <a:xfrm>
          <a:off x="1197553" y="695784"/>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36BFEA-4B22-4CC6-9CA4-91369556AA21}">
      <dsp:nvSpPr>
        <dsp:cNvPr id="0" name=""/>
        <dsp:cNvSpPr/>
      </dsp:nvSpPr>
      <dsp:spPr>
        <a:xfrm>
          <a:off x="1323518"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81EE7F-046C-4B19-9CC7-43BCDEFFA0AD}">
      <dsp:nvSpPr>
        <dsp:cNvPr id="0" name=""/>
        <dsp:cNvSpPr/>
      </dsp:nvSpPr>
      <dsp:spPr>
        <a:xfrm>
          <a:off x="1626197"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A377AC-00D2-4F48-A954-EBA16931B59E}">
      <dsp:nvSpPr>
        <dsp:cNvPr id="0" name=""/>
        <dsp:cNvSpPr/>
      </dsp:nvSpPr>
      <dsp:spPr>
        <a:xfrm>
          <a:off x="2071808" y="118044"/>
          <a:ext cx="857591" cy="8575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US" sz="2000" kern="1200"/>
            <a:t>w</a:t>
          </a:r>
          <a:r>
            <a:rPr lang="en-US" sz="2000" kern="1200" baseline="-25000"/>
            <a:t>1</a:t>
          </a:r>
          <a:r>
            <a:rPr lang="en-US" sz="2000" kern="1200"/>
            <a:t>( )</a:t>
          </a:r>
        </a:p>
      </dsp:txBody>
      <dsp:txXfrm>
        <a:off x="2197399" y="243635"/>
        <a:ext cx="606409" cy="606409"/>
      </dsp:txXfrm>
    </dsp:sp>
    <dsp:sp modelId="{E8927B04-5E28-4EF7-B694-ED34F7BEA8DE}">
      <dsp:nvSpPr>
        <dsp:cNvPr id="0" name=""/>
        <dsp:cNvSpPr/>
      </dsp:nvSpPr>
      <dsp:spPr>
        <a:xfrm>
          <a:off x="1996138" y="1059377"/>
          <a:ext cx="1008930"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MA1</a:t>
          </a:r>
        </a:p>
        <a:p>
          <a:pPr lvl="0" algn="ctr" defTabSz="711200">
            <a:lnSpc>
              <a:spcPct val="90000"/>
            </a:lnSpc>
            <a:spcBef>
              <a:spcPct val="0"/>
            </a:spcBef>
            <a:spcAft>
              <a:spcPct val="35000"/>
            </a:spcAft>
          </a:pPr>
          <a:endParaRPr lang="en-US" sz="2000" kern="1200"/>
        </a:p>
      </dsp:txBody>
      <dsp:txXfrm>
        <a:off x="1996138" y="1059377"/>
        <a:ext cx="1008930" cy="622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9AFE1-0EBD-4FDD-8A81-3F0FEC2FCFA6}">
      <dsp:nvSpPr>
        <dsp:cNvPr id="0" name=""/>
        <dsp:cNvSpPr/>
      </dsp:nvSpPr>
      <dsp:spPr>
        <a:xfrm>
          <a:off x="278466" y="359114"/>
          <a:ext cx="1007719" cy="33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Liquid assets</a:t>
          </a:r>
        </a:p>
      </dsp:txBody>
      <dsp:txXfrm>
        <a:off x="278466" y="359114"/>
        <a:ext cx="1007719" cy="332089"/>
      </dsp:txXfrm>
    </dsp:sp>
    <dsp:sp modelId="{C188F280-A88A-47F0-9D30-6C2ED40764ED}">
      <dsp:nvSpPr>
        <dsp:cNvPr id="0" name=""/>
        <dsp:cNvSpPr/>
      </dsp:nvSpPr>
      <dsp:spPr>
        <a:xfrm>
          <a:off x="278466" y="1059377"/>
          <a:ext cx="1007719"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9 sub-asset classes</a:t>
          </a:r>
        </a:p>
        <a:p>
          <a:pPr lvl="0" algn="ctr" defTabSz="533400">
            <a:lnSpc>
              <a:spcPct val="90000"/>
            </a:lnSpc>
            <a:spcBef>
              <a:spcPct val="0"/>
            </a:spcBef>
            <a:spcAft>
              <a:spcPct val="35000"/>
            </a:spcAft>
          </a:pPr>
          <a:endParaRPr lang="en-US" sz="1200" kern="1200"/>
        </a:p>
      </dsp:txBody>
      <dsp:txXfrm>
        <a:off x="278466" y="1059377"/>
        <a:ext cx="1007719" cy="622173"/>
      </dsp:txXfrm>
    </dsp:sp>
    <dsp:sp modelId="{B659B710-CDB7-4DF0-947D-DF132AE6CAFD}">
      <dsp:nvSpPr>
        <dsp:cNvPr id="0" name=""/>
        <dsp:cNvSpPr/>
      </dsp:nvSpPr>
      <dsp:spPr>
        <a:xfrm>
          <a:off x="751774" y="24086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457F2-4EC8-4F2F-B43D-B00718EF5FA8}">
      <dsp:nvSpPr>
        <dsp:cNvPr id="0" name=""/>
        <dsp:cNvSpPr/>
      </dsp:nvSpPr>
      <dsp:spPr>
        <a:xfrm>
          <a:off x="712995" y="189022"/>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B57FD1-23E2-472E-9C0A-71C8D4E37BAD}">
      <dsp:nvSpPr>
        <dsp:cNvPr id="0" name=""/>
        <dsp:cNvSpPr/>
      </dsp:nvSpPr>
      <dsp:spPr>
        <a:xfrm>
          <a:off x="701015" y="15970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12CCD6-6CE5-490E-BE7F-1331A281DF05}">
      <dsp:nvSpPr>
        <dsp:cNvPr id="0" name=""/>
        <dsp:cNvSpPr/>
      </dsp:nvSpPr>
      <dsp:spPr>
        <a:xfrm>
          <a:off x="735599" y="200163"/>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D5C6FC-CA86-4184-BF0A-C1AD43BB93AA}">
      <dsp:nvSpPr>
        <dsp:cNvPr id="0" name=""/>
        <dsp:cNvSpPr/>
      </dsp:nvSpPr>
      <dsp:spPr>
        <a:xfrm>
          <a:off x="734840" y="181154"/>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DFC7EF-F23B-4DBE-B058-BE959E482393}">
      <dsp:nvSpPr>
        <dsp:cNvPr id="0" name=""/>
        <dsp:cNvSpPr/>
      </dsp:nvSpPr>
      <dsp:spPr>
        <a:xfrm>
          <a:off x="715990" y="225205"/>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026434-63B6-4400-805D-F77604149A43}">
      <dsp:nvSpPr>
        <dsp:cNvPr id="0" name=""/>
        <dsp:cNvSpPr/>
      </dsp:nvSpPr>
      <dsp:spPr>
        <a:xfrm>
          <a:off x="698819" y="203680"/>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9C41F9-F5C2-47FA-8A3E-F86DDFE51F16}">
      <dsp:nvSpPr>
        <dsp:cNvPr id="0" name=""/>
        <dsp:cNvSpPr/>
      </dsp:nvSpPr>
      <dsp:spPr>
        <a:xfrm>
          <a:off x="726534" y="214981"/>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C620E0-43DD-478E-8416-4C7EB5631C57}">
      <dsp:nvSpPr>
        <dsp:cNvPr id="0" name=""/>
        <dsp:cNvSpPr/>
      </dsp:nvSpPr>
      <dsp:spPr>
        <a:xfrm>
          <a:off x="707604" y="26079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19D0C0-FB54-4D9E-9A09-A5FC6FE46AC0}">
      <dsp:nvSpPr>
        <dsp:cNvPr id="0" name=""/>
        <dsp:cNvSpPr/>
      </dsp:nvSpPr>
      <dsp:spPr>
        <a:xfrm>
          <a:off x="566265" y="152793"/>
          <a:ext cx="305093" cy="2095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A9E85-A7DA-4245-9EF1-E39EBA4D5695}">
      <dsp:nvSpPr>
        <dsp:cNvPr id="0" name=""/>
        <dsp:cNvSpPr/>
      </dsp:nvSpPr>
      <dsp:spPr>
        <a:xfrm>
          <a:off x="497255" y="83113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54064-9643-44FB-997B-1FC578EBA323}">
      <dsp:nvSpPr>
        <dsp:cNvPr id="0" name=""/>
        <dsp:cNvSpPr/>
      </dsp:nvSpPr>
      <dsp:spPr>
        <a:xfrm>
          <a:off x="512830" y="802736"/>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251274-DF55-4008-845B-36928C1DE555}">
      <dsp:nvSpPr>
        <dsp:cNvPr id="0" name=""/>
        <dsp:cNvSpPr/>
      </dsp:nvSpPr>
      <dsp:spPr>
        <a:xfrm>
          <a:off x="456878" y="763118"/>
          <a:ext cx="183221" cy="1832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1CDB18-ECE4-4DA6-9D18-AC49933B5956}">
      <dsp:nvSpPr>
        <dsp:cNvPr id="0" name=""/>
        <dsp:cNvSpPr/>
      </dsp:nvSpPr>
      <dsp:spPr>
        <a:xfrm>
          <a:off x="537273" y="822744"/>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1EB236-8369-4AFF-ABCA-85B332DF5F42}">
      <dsp:nvSpPr>
        <dsp:cNvPr id="0" name=""/>
        <dsp:cNvSpPr/>
      </dsp:nvSpPr>
      <dsp:spPr>
        <a:xfrm>
          <a:off x="487270" y="78899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5115F7-34F4-4647-A2F7-FA350ED7837C}">
      <dsp:nvSpPr>
        <dsp:cNvPr id="0" name=""/>
        <dsp:cNvSpPr/>
      </dsp:nvSpPr>
      <dsp:spPr>
        <a:xfrm>
          <a:off x="495977" y="833967"/>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14B29-40D6-4E16-BC94-1A6CB09F200A}">
      <dsp:nvSpPr>
        <dsp:cNvPr id="0" name=""/>
        <dsp:cNvSpPr/>
      </dsp:nvSpPr>
      <dsp:spPr>
        <a:xfrm>
          <a:off x="393652" y="698268"/>
          <a:ext cx="348330" cy="268033"/>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07EA5-4EAE-4693-A072-30F8FE69DF8F}">
      <dsp:nvSpPr>
        <dsp:cNvPr id="0" name=""/>
        <dsp:cNvSpPr/>
      </dsp:nvSpPr>
      <dsp:spPr>
        <a:xfrm>
          <a:off x="2500141" y="735274"/>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36BFEA-4B22-4CC6-9CA4-91369556AA21}">
      <dsp:nvSpPr>
        <dsp:cNvPr id="0" name=""/>
        <dsp:cNvSpPr/>
      </dsp:nvSpPr>
      <dsp:spPr>
        <a:xfrm>
          <a:off x="1323518"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81EE7F-046C-4B19-9CC7-43BCDEFFA0AD}">
      <dsp:nvSpPr>
        <dsp:cNvPr id="0" name=""/>
        <dsp:cNvSpPr/>
      </dsp:nvSpPr>
      <dsp:spPr>
        <a:xfrm>
          <a:off x="1626197"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A377AC-00D2-4F48-A954-EBA16931B59E}">
      <dsp:nvSpPr>
        <dsp:cNvPr id="0" name=""/>
        <dsp:cNvSpPr/>
      </dsp:nvSpPr>
      <dsp:spPr>
        <a:xfrm>
          <a:off x="2071808" y="118044"/>
          <a:ext cx="857591" cy="8575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US" sz="2000" kern="1200"/>
            <a:t>w</a:t>
          </a:r>
          <a:r>
            <a:rPr lang="en-US" sz="2000" kern="1200" baseline="-25000"/>
            <a:t>2</a:t>
          </a:r>
          <a:r>
            <a:rPr lang="en-US" sz="2000" kern="1200"/>
            <a:t>( )</a:t>
          </a:r>
        </a:p>
      </dsp:txBody>
      <dsp:txXfrm>
        <a:off x="2197399" y="243635"/>
        <a:ext cx="606409" cy="606409"/>
      </dsp:txXfrm>
    </dsp:sp>
    <dsp:sp modelId="{E8927B04-5E28-4EF7-B694-ED34F7BEA8DE}">
      <dsp:nvSpPr>
        <dsp:cNvPr id="0" name=""/>
        <dsp:cNvSpPr/>
      </dsp:nvSpPr>
      <dsp:spPr>
        <a:xfrm>
          <a:off x="1996138" y="1059377"/>
          <a:ext cx="1008930"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MA1</a:t>
          </a:r>
        </a:p>
        <a:p>
          <a:pPr lvl="0" algn="ctr" defTabSz="711200">
            <a:lnSpc>
              <a:spcPct val="90000"/>
            </a:lnSpc>
            <a:spcBef>
              <a:spcPct val="0"/>
            </a:spcBef>
            <a:spcAft>
              <a:spcPct val="35000"/>
            </a:spcAft>
          </a:pPr>
          <a:endParaRPr lang="en-US" sz="2000" kern="1200"/>
        </a:p>
      </dsp:txBody>
      <dsp:txXfrm>
        <a:off x="1996138" y="1059377"/>
        <a:ext cx="1008930" cy="6221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89AFE1-0EBD-4FDD-8A81-3F0FEC2FCFA6}">
      <dsp:nvSpPr>
        <dsp:cNvPr id="0" name=""/>
        <dsp:cNvSpPr/>
      </dsp:nvSpPr>
      <dsp:spPr>
        <a:xfrm>
          <a:off x="278466" y="359114"/>
          <a:ext cx="1007719" cy="3320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assets</a:t>
          </a:r>
        </a:p>
      </dsp:txBody>
      <dsp:txXfrm>
        <a:off x="278466" y="359114"/>
        <a:ext cx="1007719" cy="332089"/>
      </dsp:txXfrm>
    </dsp:sp>
    <dsp:sp modelId="{C188F280-A88A-47F0-9D30-6C2ED40764ED}">
      <dsp:nvSpPr>
        <dsp:cNvPr id="0" name=""/>
        <dsp:cNvSpPr/>
      </dsp:nvSpPr>
      <dsp:spPr>
        <a:xfrm>
          <a:off x="278466" y="1059377"/>
          <a:ext cx="1007719"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9 sub-asset classes</a:t>
          </a:r>
        </a:p>
        <a:p>
          <a:pPr lvl="0" algn="ctr" defTabSz="533400">
            <a:lnSpc>
              <a:spcPct val="90000"/>
            </a:lnSpc>
            <a:spcBef>
              <a:spcPct val="0"/>
            </a:spcBef>
            <a:spcAft>
              <a:spcPct val="35000"/>
            </a:spcAft>
          </a:pPr>
          <a:endParaRPr lang="en-US" sz="1200" kern="1200"/>
        </a:p>
      </dsp:txBody>
      <dsp:txXfrm>
        <a:off x="278466" y="1059377"/>
        <a:ext cx="1007719" cy="622173"/>
      </dsp:txXfrm>
    </dsp:sp>
    <dsp:sp modelId="{B659B710-CDB7-4DF0-947D-DF132AE6CAFD}">
      <dsp:nvSpPr>
        <dsp:cNvPr id="0" name=""/>
        <dsp:cNvSpPr/>
      </dsp:nvSpPr>
      <dsp:spPr>
        <a:xfrm>
          <a:off x="277321" y="258113"/>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457F2-4EC8-4F2F-B43D-B00718EF5FA8}">
      <dsp:nvSpPr>
        <dsp:cNvPr id="0" name=""/>
        <dsp:cNvSpPr/>
      </dsp:nvSpPr>
      <dsp:spPr>
        <a:xfrm>
          <a:off x="333433" y="14589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B57FD1-23E2-472E-9C0A-71C8D4E37BAD}">
      <dsp:nvSpPr>
        <dsp:cNvPr id="0" name=""/>
        <dsp:cNvSpPr/>
      </dsp:nvSpPr>
      <dsp:spPr>
        <a:xfrm>
          <a:off x="468101" y="168335"/>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812CCD6-6CE5-490E-BE7F-1331A281DF05}">
      <dsp:nvSpPr>
        <dsp:cNvPr id="0" name=""/>
        <dsp:cNvSpPr/>
      </dsp:nvSpPr>
      <dsp:spPr>
        <a:xfrm>
          <a:off x="580324" y="4488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D5C6FC-CA86-4184-BF0A-C1AD43BB93AA}">
      <dsp:nvSpPr>
        <dsp:cNvPr id="0" name=""/>
        <dsp:cNvSpPr/>
      </dsp:nvSpPr>
      <dsp:spPr>
        <a:xfrm>
          <a:off x="726215" y="0"/>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DFC7EF-F23B-4DBE-B058-BE959E482393}">
      <dsp:nvSpPr>
        <dsp:cNvPr id="0" name=""/>
        <dsp:cNvSpPr/>
      </dsp:nvSpPr>
      <dsp:spPr>
        <a:xfrm>
          <a:off x="905772" y="78556"/>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026434-63B6-4400-805D-F77604149A43}">
      <dsp:nvSpPr>
        <dsp:cNvPr id="0" name=""/>
        <dsp:cNvSpPr/>
      </dsp:nvSpPr>
      <dsp:spPr>
        <a:xfrm>
          <a:off x="1017995" y="13466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9C41F9-F5C2-47FA-8A3E-F86DDFE51F16}">
      <dsp:nvSpPr>
        <dsp:cNvPr id="0" name=""/>
        <dsp:cNvSpPr/>
      </dsp:nvSpPr>
      <dsp:spPr>
        <a:xfrm>
          <a:off x="1175108" y="258113"/>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C620E0-43DD-478E-8416-4C7EB5631C57}">
      <dsp:nvSpPr>
        <dsp:cNvPr id="0" name=""/>
        <dsp:cNvSpPr/>
      </dsp:nvSpPr>
      <dsp:spPr>
        <a:xfrm>
          <a:off x="1242442" y="38155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19D0C0-FB54-4D9E-9A09-A5FC6FE46AC0}">
      <dsp:nvSpPr>
        <dsp:cNvPr id="0" name=""/>
        <dsp:cNvSpPr/>
      </dsp:nvSpPr>
      <dsp:spPr>
        <a:xfrm>
          <a:off x="658880" y="145890"/>
          <a:ext cx="206124" cy="2061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A9E85-A7DA-4245-9EF1-E39EBA4D5695}">
      <dsp:nvSpPr>
        <dsp:cNvPr id="0" name=""/>
        <dsp:cNvSpPr/>
      </dsp:nvSpPr>
      <dsp:spPr>
        <a:xfrm>
          <a:off x="221209" y="57233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D54064-9643-44FB-997B-1FC578EBA323}">
      <dsp:nvSpPr>
        <dsp:cNvPr id="0" name=""/>
        <dsp:cNvSpPr/>
      </dsp:nvSpPr>
      <dsp:spPr>
        <a:xfrm>
          <a:off x="288543" y="673340"/>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251274-DF55-4008-845B-36928C1DE555}">
      <dsp:nvSpPr>
        <dsp:cNvPr id="0" name=""/>
        <dsp:cNvSpPr/>
      </dsp:nvSpPr>
      <dsp:spPr>
        <a:xfrm>
          <a:off x="456878" y="763118"/>
          <a:ext cx="183221" cy="1832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1CDB18-ECE4-4DA6-9D18-AC49933B5956}">
      <dsp:nvSpPr>
        <dsp:cNvPr id="0" name=""/>
        <dsp:cNvSpPr/>
      </dsp:nvSpPr>
      <dsp:spPr>
        <a:xfrm>
          <a:off x="692548" y="909009"/>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1EB236-8369-4AFF-ABCA-85B332DF5F42}">
      <dsp:nvSpPr>
        <dsp:cNvPr id="0" name=""/>
        <dsp:cNvSpPr/>
      </dsp:nvSpPr>
      <dsp:spPr>
        <a:xfrm>
          <a:off x="737437" y="763118"/>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5115F7-34F4-4647-A2F7-FA350ED7837C}">
      <dsp:nvSpPr>
        <dsp:cNvPr id="0" name=""/>
        <dsp:cNvSpPr/>
      </dsp:nvSpPr>
      <dsp:spPr>
        <a:xfrm>
          <a:off x="849660" y="920231"/>
          <a:ext cx="80159" cy="8015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1A14B29-40D6-4E16-BC94-1A6CB09F200A}">
      <dsp:nvSpPr>
        <dsp:cNvPr id="0" name=""/>
        <dsp:cNvSpPr/>
      </dsp:nvSpPr>
      <dsp:spPr>
        <a:xfrm>
          <a:off x="950661" y="740674"/>
          <a:ext cx="183221" cy="1832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F07EA5-4EAE-4693-A072-30F8FE69DF8F}">
      <dsp:nvSpPr>
        <dsp:cNvPr id="0" name=""/>
        <dsp:cNvSpPr/>
      </dsp:nvSpPr>
      <dsp:spPr>
        <a:xfrm>
          <a:off x="1197553" y="695784"/>
          <a:ext cx="125964" cy="12596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36BFEA-4B22-4CC6-9CA4-91369556AA21}">
      <dsp:nvSpPr>
        <dsp:cNvPr id="0" name=""/>
        <dsp:cNvSpPr/>
      </dsp:nvSpPr>
      <dsp:spPr>
        <a:xfrm>
          <a:off x="1323518"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81EE7F-046C-4B19-9CC7-43BCDEFFA0AD}">
      <dsp:nvSpPr>
        <dsp:cNvPr id="0" name=""/>
        <dsp:cNvSpPr/>
      </dsp:nvSpPr>
      <dsp:spPr>
        <a:xfrm>
          <a:off x="1626197" y="168148"/>
          <a:ext cx="369941" cy="706258"/>
        </a:xfrm>
        <a:prstGeom prst="chevron">
          <a:avLst>
            <a:gd name="adj" fmla="val 623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6A377AC-00D2-4F48-A954-EBA16931B59E}">
      <dsp:nvSpPr>
        <dsp:cNvPr id="0" name=""/>
        <dsp:cNvSpPr/>
      </dsp:nvSpPr>
      <dsp:spPr>
        <a:xfrm>
          <a:off x="2071808" y="118044"/>
          <a:ext cx="857591" cy="8575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en-US" sz="2000" kern="1200"/>
            <a:t>w</a:t>
          </a:r>
          <a:r>
            <a:rPr lang="en-US" sz="2000" kern="1200" baseline="-25000"/>
            <a:t>3</a:t>
          </a:r>
          <a:r>
            <a:rPr lang="en-US" sz="2000" kern="1200"/>
            <a:t>( )</a:t>
          </a:r>
        </a:p>
      </dsp:txBody>
      <dsp:txXfrm>
        <a:off x="2197399" y="243635"/>
        <a:ext cx="606409" cy="606409"/>
      </dsp:txXfrm>
    </dsp:sp>
    <dsp:sp modelId="{E8927B04-5E28-4EF7-B694-ED34F7BEA8DE}">
      <dsp:nvSpPr>
        <dsp:cNvPr id="0" name=""/>
        <dsp:cNvSpPr/>
      </dsp:nvSpPr>
      <dsp:spPr>
        <a:xfrm>
          <a:off x="1996138" y="1059377"/>
          <a:ext cx="1008930" cy="6221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MA1</a:t>
          </a:r>
        </a:p>
        <a:p>
          <a:pPr lvl="0" algn="ctr" defTabSz="711200">
            <a:lnSpc>
              <a:spcPct val="90000"/>
            </a:lnSpc>
            <a:spcBef>
              <a:spcPct val="0"/>
            </a:spcBef>
            <a:spcAft>
              <a:spcPct val="35000"/>
            </a:spcAft>
          </a:pPr>
          <a:endParaRPr lang="en-US" sz="2000" kern="1200"/>
        </a:p>
      </dsp:txBody>
      <dsp:txXfrm>
        <a:off x="1996138" y="1059377"/>
        <a:ext cx="1008930" cy="622173"/>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San10</b:Tag>
    <b:SourceType>JournalArticle</b:SourceType>
    <b:Guid>{5F6F48DF-BF1D-4598-B400-B44E0C173122}</b:Guid>
    <b:Author>
      <b:Author>
        <b:NameList>
          <b:Person>
            <b:Last>Sanjiv Das</b:Last>
            <b:First>Harry</b:First>
            <b:Middle>Markowitz, Jonathan Scheid , Meir Statman</b:Middle>
          </b:Person>
        </b:NameList>
      </b:Author>
    </b:Author>
    <b:Title>Portfolio Optimization with Mental Accounts</b:Title>
    <b:JournalName>The Journal of Financial and Quantitative Analysis</b:JournalName>
    <b:Year>April 2010 </b:Year>
    <b:Pages>pp. 311-334</b:Pages>
    <b:RefOrder>1</b:RefOrder>
  </b:Source>
  <b:Source>
    <b:Tag>Har09</b:Tag>
    <b:SourceType>JournalArticle</b:SourceType>
    <b:Guid>{A6AAABDF-F534-4F91-8283-874061E21089}</b:Guid>
    <b:Author>
      <b:Author>
        <b:NameList>
          <b:Person>
            <b:Last>Harvey S. Rosen</b:Last>
            <b:First>Stephen</b:First>
            <b:Middle>Wu</b:Middle>
          </b:Person>
        </b:NameList>
      </b:Author>
    </b:Author>
    <b:Title>Portfolio choice and health status</b:Title>
    <b:JournalName> Journal of Banking &amp; Finance</b:JournalName>
    <b:Year>2009</b:Year>
    <b:Pages>1079-1088</b:Pages>
    <b:RefOrder>7</b:RefOrder>
  </b:Source>
  <b:Source>
    <b:Tag>Her13</b:Tag>
    <b:SourceType>JournalArticle</b:SourceType>
    <b:Guid>{63E8C551-BD2D-4C79-B645-CB59846B7F7E}</b:Guid>
    <b:Title>Why does junior put all his eggs in one basket? A potential rational explanation for holding concentrated portfolios</b:Title>
    <b:Year>2013</b:Year>
    <b:Author>
      <b:Author>
        <b:NameList>
          <b:Person>
            <b:Last>Hervé Roche</b:Last>
            <b:First>Stathis</b:First>
            <b:Middle>Tompaidis , Chunyu Yang</b:Middle>
          </b:Person>
        </b:NameList>
      </b:Author>
    </b:Author>
    <b:JournalName>Journal of Financial Economics</b:JournalName>
    <b:Pages>775-796</b:Pages>
    <b:RefOrder>8</b:RefOrder>
  </b:Source>
  <b:Source>
    <b:Tag>Bur04</b:Tag>
    <b:SourceType>Book</b:SourceType>
    <b:Guid>{4C372EE7-85DE-4BBD-A2EB-89AE832070FC}</b:Guid>
    <b:Title>A Random Walk Down Wall Street</b:Title>
    <b:Year>2004</b:Year>
    <b:Author>
      <b:Author>
        <b:NameList>
          <b:Person>
            <b:Last>Malkiel</b:Last>
            <b:First>Burton</b:First>
            <b:Middle>G.</b:Middle>
          </b:Person>
        </b:NameList>
      </b:Author>
    </b:Author>
    <b:City>New York</b:City>
    <b:Publisher>W. W. Norton &amp; Company</b:Publisher>
    <b:RefOrder>9</b:RefOrder>
  </b:Source>
  <b:Source>
    <b:Tag>Заполнитель1</b:Tag>
    <b:SourceType>Book</b:SourceType>
    <b:Guid>{B5250539-4B14-4BCC-BBF6-1560DB6EB00B}</b:Guid>
    <b:Author>
      <b:Author>
        <b:NameList>
          <b:Person>
            <b:Last>William F. Sharpe</b:Last>
            <b:First>Peng</b:First>
            <b:Middle>Chen, Jerald E. Pinto,Dennis W. McLeavey</b:Middle>
          </b:Person>
        </b:NameList>
      </b:Author>
    </b:Author>
    <b:Title>CFA Asset Allocation</b:Title>
    <b:RefOrder>10</b:RefOrder>
  </b:Source>
  <b:Source>
    <b:Tag>Mar15</b:Tag>
    <b:SourceType>JournalArticle</b:SourceType>
    <b:Guid>{416E2AB5-6AE6-4926-ADE6-60EF86D4DB56}</b:Guid>
    <b:Author>
      <b:Author>
        <b:NameList>
          <b:Person>
            <b:Last>Marie Pfiffelmann</b:Last>
            <b:First>Tristan</b:First>
            <b:Middle>Roger, Olga Bourachnikova</b:Middle>
          </b:Person>
        </b:NameList>
      </b:Author>
    </b:Author>
    <b:Title>When Behavioral Portfolio Theory meets Markowitz theory</b:Title>
    <b:JournalName>The International Journal of Theoretical and Applied Papers on Economic Modelling</b:JournalName>
    <b:Year>18 October 2015</b:Year>
    <b:RefOrder>11</b:RefOrder>
  </b:Source>
  <b:Source>
    <b:Tag>Lop99</b:Tag>
    <b:SourceType>JournalArticle</b:SourceType>
    <b:Guid>{58D10FCB-C94A-4FDD-B6DF-842EAE427A13}</b:Guid>
    <b:Author>
      <b:Author>
        <b:NameList>
          <b:Person>
            <b:Last>Lopes</b:Last>
            <b:First>L.</b:First>
            <b:Middle>L., G. C. Oden</b:Middle>
          </b:Person>
        </b:NameList>
      </b:Author>
    </b:Author>
    <b:Title>The Role of Aspiration Level in Risk Choice: A Comparison of Cumulative Prospect Theory and SP/A Theory</b:Title>
    <b:JournalName>Journal of Mathematical Psychology</b:JournalName>
    <b:Year>1999</b:Year>
    <b:Pages>286-313</b:Pages>
    <b:RefOrder>5</b:RefOrder>
  </b:Source>
  <b:Source>
    <b:Tag>Kah79</b:Tag>
    <b:SourceType>JournalArticle</b:SourceType>
    <b:Guid>{83BF80A9-B4F9-456A-AE50-22FCC980D5A9}</b:Guid>
    <b:Author>
      <b:Author>
        <b:NameList>
          <b:Person>
            <b:Last>Kahneman D.</b:Last>
            <b:First>A.</b:First>
            <b:Middle>Tversky</b:Middle>
          </b:Person>
        </b:NameList>
      </b:Author>
    </b:Author>
    <b:Title>Prospect Theory: An Analysis of Decision Making under Risk</b:Title>
    <b:JournalName>Econometrica</b:JournalName>
    <b:Year>1979</b:Year>
    <b:Pages>263-291</b:Pages>
    <b:RefOrder>6</b:RefOrder>
  </b:Source>
  <b:Source>
    <b:Tag>The</b:Tag>
    <b:SourceType>JournalArticle</b:SourceType>
    <b:Guid>{04254F27-3231-4764-A694-DC6ED3404E00}</b:Guid>
    <b:JournalName>The Journal of Finance</b:JournalName>
    <b:RefOrder>12</b:RefOrder>
  </b:Source>
  <b:Source>
    <b:Tag>Bla92</b:Tag>
    <b:SourceType>JournalArticle</b:SourceType>
    <b:Guid>{63A02A67-AC41-4A1D-966E-559B91F90FFE}</b:Guid>
    <b:Title>Global Portfolio Optimization</b:Title>
    <b:Year>Sep/Oct 1992</b:Year>
    <b:Author>
      <b:Author>
        <b:NameList>
          <b:Person>
            <b:Last>Black</b:Last>
            <b:First>Fischer</b:First>
            <b:Middle>and Litterman, Robert</b:Middle>
          </b:Person>
        </b:NameList>
      </b:Author>
    </b:Author>
    <b:JournalName>Financial Analysts Journal</b:JournalName>
    <b:Pages>pg. 28</b:Pages>
    <b:RefOrder>3</b:RefOrder>
  </b:Source>
  <b:Source>
    <b:Tag>Por52</b:Tag>
    <b:SourceType>JournalArticle</b:SourceType>
    <b:Guid>{5B25567B-DF32-4437-878D-33B99AA30797}</b:Guid>
    <b:Author>
      <b:Author>
        <b:NameList>
          <b:Person>
            <b:Last>Markowitz</b:Last>
            <b:First>Harry</b:First>
          </b:Person>
        </b:NameList>
      </b:Author>
    </b:Author>
    <b:Title>Portfolio Selection</b:Title>
    <b:JournalName>The Journal of Finance</b:JournalName>
    <b:Year>1952</b:Year>
    <b:Pages>pp. 77-91</b:Pages>
    <b:RefOrder>2</b:RefOrder>
  </b:Source>
  <b:Source>
    <b:Tag>Her00</b:Tag>
    <b:SourceType>JournalArticle</b:SourceType>
    <b:Guid>{0059CA30-BF97-43C7-A25A-34AFFFCDB0FD}</b:Guid>
    <b:Author>
      <b:Author>
        <b:NameList>
          <b:Person>
            <b:Last>Hersh Shefrin</b:Last>
            <b:First>Meir</b:First>
            <b:Middle>Statman</b:Middle>
          </b:Person>
        </b:NameList>
      </b:Author>
    </b:Author>
    <b:Title>Behavioral Portfolio Theory</b:Title>
    <b:JournalName>The Journal of Financial and Quantitative Analysis</b:JournalName>
    <b:Year>2000</b:Year>
    <b:Pages>pp.127-151</b:Pages>
    <b:RefOrder>4</b:RefOrder>
  </b:Source>
</b:Sources>
</file>

<file path=customXml/itemProps1.xml><?xml version="1.0" encoding="utf-8"?>
<ds:datastoreItem xmlns:ds="http://schemas.openxmlformats.org/officeDocument/2006/customXml" ds:itemID="{1EE80890-55F1-4066-A8ED-A5B75422E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4273</Words>
  <Characters>24359</Characters>
  <Application>Microsoft Office Word</Application>
  <DocSecurity>0</DocSecurity>
  <Lines>202</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Narek Sharafyan</dc:creator>
  <cp:lastModifiedBy>Shushan</cp:lastModifiedBy>
  <cp:revision>2</cp:revision>
  <dcterms:created xsi:type="dcterms:W3CDTF">2018-05-31T09:02:00Z</dcterms:created>
  <dcterms:modified xsi:type="dcterms:W3CDTF">2018-05-31T09:02:00Z</dcterms:modified>
</cp:coreProperties>
</file>